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305" w:rsidRDefault="00436436">
      <w:pPr>
        <w:pStyle w:val="af1"/>
        <w:tabs>
          <w:tab w:val="clear" w:pos="4153"/>
          <w:tab w:val="center" w:pos="7938"/>
        </w:tabs>
        <w:rPr>
          <w:rFonts w:ascii="Arial" w:eastAsia="MS Mincho" w:hAnsi="Arial"/>
          <w:b/>
          <w:sz w:val="22"/>
          <w:szCs w:val="22"/>
        </w:rPr>
      </w:pPr>
      <w:bookmarkStart w:id="0" w:name="_Ref494746248"/>
      <w:r>
        <w:rPr>
          <w:rFonts w:ascii="Arial" w:eastAsia="MS Mincho" w:hAnsi="Arial"/>
          <w:b/>
          <w:sz w:val="22"/>
          <w:szCs w:val="22"/>
        </w:rPr>
        <w:t>3GPP TSG RAN WG1 #114</w:t>
      </w:r>
      <w:r>
        <w:rPr>
          <w:rFonts w:ascii="Arial" w:eastAsia="MS Mincho" w:hAnsi="Arial"/>
          <w:b/>
          <w:sz w:val="22"/>
          <w:szCs w:val="22"/>
        </w:rPr>
        <w:tab/>
        <w:t xml:space="preserve">                                  R1-230</w:t>
      </w:r>
      <w:r>
        <w:rPr>
          <w:rFonts w:ascii="Arial" w:eastAsia="MS Mincho" w:hAnsi="Arial" w:hint="eastAsia"/>
          <w:b/>
          <w:sz w:val="22"/>
          <w:szCs w:val="22"/>
        </w:rPr>
        <w:t>6993</w:t>
      </w:r>
    </w:p>
    <w:p w:rsidR="00A95305" w:rsidRDefault="00436436">
      <w:pPr>
        <w:pStyle w:val="af1"/>
      </w:pPr>
      <w:r>
        <w:rPr>
          <w:rFonts w:ascii="Arial" w:eastAsia="MS Mincho" w:hAnsi="Arial"/>
          <w:b/>
          <w:sz w:val="22"/>
          <w:szCs w:val="22"/>
        </w:rPr>
        <w:t>Toulouse, France, August 21</w:t>
      </w:r>
      <w:r>
        <w:rPr>
          <w:rFonts w:ascii="Arial" w:eastAsia="MS Mincho" w:hAnsi="Arial"/>
          <w:b/>
          <w:sz w:val="22"/>
          <w:szCs w:val="22"/>
          <w:vertAlign w:val="superscript"/>
        </w:rPr>
        <w:t>st</w:t>
      </w:r>
      <w:r>
        <w:rPr>
          <w:rFonts w:ascii="Arial" w:eastAsia="MS Mincho" w:hAnsi="Arial"/>
          <w:b/>
          <w:sz w:val="22"/>
          <w:szCs w:val="22"/>
        </w:rPr>
        <w:t xml:space="preserve"> – August 25</w:t>
      </w:r>
      <w:r>
        <w:rPr>
          <w:rFonts w:ascii="Arial" w:eastAsia="MS Mincho" w:hAnsi="Arial"/>
          <w:b/>
          <w:sz w:val="22"/>
          <w:szCs w:val="22"/>
          <w:vertAlign w:val="superscript"/>
        </w:rPr>
        <w:t>th</w:t>
      </w:r>
      <w:r>
        <w:rPr>
          <w:rFonts w:ascii="Arial" w:eastAsia="MS Mincho" w:hAnsi="Arial"/>
          <w:b/>
          <w:sz w:val="22"/>
          <w:szCs w:val="22"/>
        </w:rPr>
        <w:t>, 2023</w:t>
      </w:r>
    </w:p>
    <w:p w:rsidR="00A95305" w:rsidRDefault="00A95305">
      <w:pPr>
        <w:tabs>
          <w:tab w:val="left" w:pos="1418"/>
        </w:tabs>
        <w:spacing w:after="0"/>
        <w:rPr>
          <w:rFonts w:ascii="Arial" w:hAnsi="Arial"/>
          <w:b/>
        </w:rPr>
      </w:pPr>
    </w:p>
    <w:p w:rsidR="00A95305" w:rsidRDefault="00436436">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 for coverage enhancements</w:t>
      </w:r>
    </w:p>
    <w:p w:rsidR="00A95305" w:rsidRDefault="00436436">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rsidR="00A95305" w:rsidRDefault="00436436">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9.16.15</w:t>
      </w:r>
    </w:p>
    <w:p w:rsidR="00A95305" w:rsidRDefault="00436436">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rsidR="00A95305" w:rsidRDefault="00436436">
      <w:pPr>
        <w:pStyle w:val="1"/>
        <w:pBdr>
          <w:top w:val="single" w:sz="12" w:space="0" w:color="auto"/>
        </w:pBdr>
      </w:pPr>
      <w:bookmarkStart w:id="2" w:name="_Ref4817"/>
      <w:r>
        <w:t>Introduction</w:t>
      </w:r>
      <w:bookmarkEnd w:id="0"/>
      <w:bookmarkEnd w:id="2"/>
    </w:p>
    <w:p w:rsidR="00A95305" w:rsidRDefault="00436436">
      <w:pPr>
        <w:rPr>
          <w:lang w:eastAsia="zh-CN"/>
        </w:rPr>
      </w:pPr>
      <w:r>
        <w:rPr>
          <w:rFonts w:hint="eastAsia"/>
          <w:lang w:eastAsia="zh-CN"/>
        </w:rPr>
        <w:t>In RAN#9</w:t>
      </w:r>
      <w:r>
        <w:rPr>
          <w:lang w:eastAsia="zh-CN"/>
        </w:rPr>
        <w:t>6</w:t>
      </w:r>
      <w:r>
        <w:rPr>
          <w:rFonts w:hint="eastAsia"/>
          <w:lang w:eastAsia="zh-CN"/>
        </w:rPr>
        <w:t xml:space="preserve"> meeting, a revised WID on NR support for </w:t>
      </w:r>
      <w:r>
        <w:rPr>
          <w:lang w:eastAsia="zh-CN"/>
        </w:rPr>
        <w:t>further NR coverage enhancements</w:t>
      </w:r>
      <w:r>
        <w:rPr>
          <w:rFonts w:hint="eastAsia"/>
          <w:lang w:eastAsia="zh-CN"/>
        </w:rPr>
        <w:t xml:space="preserve"> was</w:t>
      </w:r>
      <w:r>
        <w:t xml:space="preserve"> approved [1].</w:t>
      </w:r>
      <w:r>
        <w:rPr>
          <w:rFonts w:hint="eastAsia"/>
          <w:lang w:eastAsia="zh-CN"/>
        </w:rPr>
        <w:t xml:space="preserve"> It focuses on</w:t>
      </w:r>
      <w:r>
        <w:rPr>
          <w:lang w:eastAsia="zh-CN"/>
        </w:rPr>
        <w:t xml:space="preserve"> </w:t>
      </w:r>
      <w:r>
        <w:rPr>
          <w:lang w:val="en-US" w:eastAsia="zh-CN"/>
        </w:rPr>
        <w:t>PRACH coverage enhancements, power domain enhancements and dynamic switching between DFT-S-OFDM and CP-OFDM.</w:t>
      </w:r>
    </w:p>
    <w:p w:rsidR="00A95305" w:rsidRDefault="00436436">
      <w:pPr>
        <w:rPr>
          <w:lang w:eastAsia="zh-CN"/>
        </w:rPr>
      </w:pPr>
      <w:r>
        <w:rPr>
          <w:lang w:eastAsia="zh-CN"/>
        </w:rPr>
        <w:t>After RAN1#113 meeting, the WI “further NR coverage enhancements” has achieved lots of agreements and conclusions. In this contribution, we provide our views on potential UE features for coverage enhancements, respectively.</w:t>
      </w:r>
    </w:p>
    <w:p w:rsidR="00A95305" w:rsidRDefault="00436436">
      <w:pPr>
        <w:pStyle w:val="1"/>
      </w:pPr>
      <w:r>
        <w:t>UE features for coverage enhancements</w:t>
      </w:r>
    </w:p>
    <w:p w:rsidR="00A95305" w:rsidRDefault="00436436">
      <w:pPr>
        <w:rPr>
          <w:lang w:eastAsia="zh-CN"/>
        </w:rPr>
      </w:pPr>
      <w:bookmarkStart w:id="3" w:name="OLE_LINK15"/>
      <w:r>
        <w:rPr>
          <w:rFonts w:hint="eastAsia"/>
          <w:lang w:eastAsia="zh-CN"/>
        </w:rPr>
        <w:t>In</w:t>
      </w:r>
      <w:r>
        <w:rPr>
          <w:lang w:eastAsia="zh-CN"/>
        </w:rPr>
        <w:t xml:space="preserve"> this section, we provide analysis and views for the UE features for</w:t>
      </w:r>
      <w:r>
        <w:t xml:space="preserve"> </w:t>
      </w:r>
      <w:r>
        <w:rPr>
          <w:lang w:eastAsia="zh-CN"/>
        </w:rPr>
        <w:t xml:space="preserve">further NR coverage enhancements based on the agreements and conclusions reached so far. </w:t>
      </w:r>
    </w:p>
    <w:p w:rsidR="00A95305" w:rsidRDefault="00436436">
      <w:pPr>
        <w:pStyle w:val="2"/>
      </w:pPr>
      <w:r>
        <w:t>UE features for multiple PRACH transmissions with same beam</w:t>
      </w:r>
    </w:p>
    <w:p w:rsidR="00A95305" w:rsidRDefault="00436436">
      <w:pPr>
        <w:spacing w:beforeLines="50" w:before="120"/>
        <w:rPr>
          <w:iCs/>
          <w:lang w:val="en-US" w:eastAsia="zh-CN"/>
        </w:rPr>
      </w:pPr>
      <w:r>
        <w:rPr>
          <w:iCs/>
          <w:lang w:val="en-US" w:eastAsia="zh-CN"/>
        </w:rPr>
        <w:t xml:space="preserve">Multiple PRACH transmissions with same beam is supported but we have no consensus to support the multiple PRACH transmissions with different beams [2]. </w:t>
      </w:r>
      <w:r>
        <w:rPr>
          <w:lang w:eastAsia="zh-CN"/>
        </w:rPr>
        <w:t xml:space="preserve">For </w:t>
      </w:r>
      <w:r>
        <w:rPr>
          <w:lang w:val="en-US" w:eastAsia="zh-CN"/>
        </w:rPr>
        <w:t>multiple PRACH transmissions, it requires necessary modifications to some NR functions that are mandatory to legacy UEs, e.g., multiple PRACH transmissions</w:t>
      </w:r>
      <w:r>
        <w:rPr>
          <w:iCs/>
          <w:lang w:val="en-US" w:eastAsia="zh-CN"/>
        </w:rPr>
        <w:t xml:space="preserve"> with same beam</w:t>
      </w:r>
      <w:r>
        <w:t xml:space="preserve"> etc. Therefore, f</w:t>
      </w:r>
      <w:r>
        <w:rPr>
          <w:lang w:eastAsia="zh-CN"/>
        </w:rPr>
        <w:t>or a Rel-18 UE supporting multiple PRACH transmissions with same beam</w:t>
      </w:r>
      <w:r>
        <w:rPr>
          <w:lang w:val="en-US" w:eastAsia="zh-CN"/>
        </w:rPr>
        <w:t xml:space="preserve">, a basic UE FG should be defined to include all modified/enhanced functions which are mandatory UE features for NR operation. </w:t>
      </w:r>
      <w:r>
        <w:rPr>
          <w:rFonts w:hint="eastAsia"/>
          <w:lang w:val="en-US" w:eastAsia="zh-CN"/>
        </w:rPr>
        <w:t>Then, the gNB can get a full picture on the ratio of new UEs in the network fo</w:t>
      </w:r>
      <w:r>
        <w:rPr>
          <w:lang w:val="en-US" w:eastAsia="zh-CN"/>
        </w:rPr>
        <w:t xml:space="preserve">r optimizing PRACH </w:t>
      </w:r>
      <w:r>
        <w:rPr>
          <w:rFonts w:hint="eastAsia"/>
          <w:lang w:val="en-US" w:eastAsia="zh-CN"/>
        </w:rPr>
        <w:t xml:space="preserve">parameter </w:t>
      </w:r>
      <w:r>
        <w:rPr>
          <w:lang w:val="en-US" w:eastAsia="zh-CN"/>
        </w:rPr>
        <w:t xml:space="preserve">configuration. </w:t>
      </w:r>
      <w:r>
        <w:rPr>
          <w:rFonts w:hint="eastAsia"/>
          <w:lang w:val="en-US" w:eastAsia="zh-CN"/>
        </w:rPr>
        <w:t xml:space="preserve">In addition, a new UE may not select the multiple PRACH transmissions mode during the initial access procedure. It is helpful for the gNB to configure the multiple PRACH transmissions mode in the subsequent CFRA procedure (if supported) if the corresponding UE capability is reported by the UE. </w:t>
      </w:r>
      <w:r>
        <w:rPr>
          <w:lang w:val="en-US" w:eastAsia="zh-CN"/>
        </w:rPr>
        <w:t xml:space="preserve">Given </w:t>
      </w:r>
      <w:r>
        <w:rPr>
          <w:rFonts w:hint="eastAsia"/>
          <w:lang w:val="en-US" w:eastAsia="zh-CN"/>
        </w:rPr>
        <w:t>the basic UE FG</w:t>
      </w:r>
      <w:r>
        <w:rPr>
          <w:lang w:val="en-US" w:eastAsia="zh-CN"/>
        </w:rPr>
        <w:t xml:space="preserve"> is supported in all the cells and bands, the reporting type for this basic UE FG could be per UE basis.</w:t>
      </w:r>
    </w:p>
    <w:p w:rsidR="00A95305" w:rsidRDefault="00436436">
      <w:pPr>
        <w:autoSpaceDE w:val="0"/>
        <w:autoSpaceDN w:val="0"/>
        <w:adjustRightInd w:val="0"/>
        <w:spacing w:after="180"/>
        <w:rPr>
          <w:lang w:val="en-US" w:eastAsia="zh-CN"/>
        </w:rPr>
      </w:pPr>
      <w:bookmarkStart w:id="4" w:name="OLE_LINK6"/>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or a Rel-18 UE supporting multiple PRACH transmissions with same beam</w:t>
      </w:r>
      <w:r>
        <w:rPr>
          <w:i/>
          <w:lang w:val="en-US" w:eastAsia="zh-CN"/>
        </w:rPr>
        <w:t xml:space="preserve">, a basic UE FG should be defined to include all modified/enhanced functions which are mandatory UE features for legacy NR operation. </w:t>
      </w:r>
    </w:p>
    <w:p w:rsidR="00A95305" w:rsidRDefault="00436436">
      <w:pPr>
        <w:pStyle w:val="aff5"/>
        <w:numPr>
          <w:ilvl w:val="0"/>
          <w:numId w:val="14"/>
        </w:numPr>
        <w:autoSpaceDE w:val="0"/>
        <w:autoSpaceDN w:val="0"/>
        <w:adjustRightInd w:val="0"/>
        <w:spacing w:after="180"/>
        <w:rPr>
          <w:rFonts w:eastAsia="Yu Mincho"/>
          <w:i/>
          <w:lang w:val="en-US" w:eastAsia="ja-JP"/>
        </w:rPr>
      </w:pPr>
      <w:r>
        <w:rPr>
          <w:rFonts w:eastAsiaTheme="minorEastAsia" w:hint="eastAsia"/>
          <w:i/>
          <w:lang w:val="en-US" w:eastAsia="zh-CN"/>
        </w:rPr>
        <w:t>P</w:t>
      </w:r>
      <w:r>
        <w:rPr>
          <w:rFonts w:eastAsiaTheme="minorEastAsia"/>
          <w:i/>
          <w:lang w:val="en-US" w:eastAsia="zh-CN"/>
        </w:rPr>
        <w:t xml:space="preserve">er UE reporting for the basic UE FG. </w:t>
      </w:r>
    </w:p>
    <w:bookmarkEnd w:id="4"/>
    <w:p w:rsidR="00A95305" w:rsidRDefault="00A95305">
      <w:pPr>
        <w:spacing w:beforeLines="50" w:before="120"/>
        <w:rPr>
          <w:iCs/>
          <w:lang w:val="en-US" w:eastAsia="zh-CN"/>
        </w:rPr>
      </w:pPr>
    </w:p>
    <w:p w:rsidR="00A95305" w:rsidRDefault="00436436">
      <w:pPr>
        <w:spacing w:beforeLines="50" w:before="120"/>
        <w:rPr>
          <w:iCs/>
          <w:lang w:val="en-US" w:eastAsia="zh-CN"/>
        </w:rPr>
      </w:pPr>
      <w:r>
        <w:rPr>
          <w:rFonts w:hint="eastAsia"/>
          <w:iCs/>
          <w:lang w:val="en-US" w:eastAsia="zh-CN"/>
        </w:rPr>
        <w:t>I</w:t>
      </w:r>
      <w:r>
        <w:rPr>
          <w:iCs/>
          <w:lang w:val="en-US" w:eastAsia="zh-CN"/>
        </w:rPr>
        <w:t xml:space="preserve">n RAN1#112 meeting, there is an agreement on the </w:t>
      </w:r>
      <w:r>
        <w:rPr>
          <w:bCs/>
          <w:iCs/>
        </w:rPr>
        <w:t>number of multiple PRACH transmissions with same Tx beams [3].</w:t>
      </w:r>
    </w:p>
    <w:tbl>
      <w:tblPr>
        <w:tblStyle w:val="afd"/>
        <w:tblW w:w="0" w:type="auto"/>
        <w:tblLook w:val="04A0" w:firstRow="1" w:lastRow="0" w:firstColumn="1" w:lastColumn="0" w:noHBand="0" w:noVBand="1"/>
      </w:tblPr>
      <w:tblGrid>
        <w:gridCol w:w="9629"/>
      </w:tblGrid>
      <w:tr w:rsidR="00A95305">
        <w:tc>
          <w:tcPr>
            <w:tcW w:w="9629" w:type="dxa"/>
          </w:tcPr>
          <w:p w:rsidR="00A95305" w:rsidRDefault="00436436">
            <w:pPr>
              <w:rPr>
                <w:bCs/>
                <w:iCs/>
                <w:highlight w:val="green"/>
              </w:rPr>
            </w:pPr>
            <w:r>
              <w:rPr>
                <w:bCs/>
                <w:iCs/>
                <w:highlight w:val="green"/>
              </w:rPr>
              <w:t>Agreement</w:t>
            </w:r>
          </w:p>
          <w:p w:rsidR="00A95305" w:rsidRDefault="00436436">
            <w:pPr>
              <w:rPr>
                <w:rFonts w:ascii="Arial" w:hAnsi="Arial" w:cs="Arial"/>
                <w:sz w:val="18"/>
                <w:szCs w:val="18"/>
                <w:lang w:val="en-US" w:eastAsia="zh-CN"/>
              </w:rPr>
            </w:pPr>
            <w:r>
              <w:rPr>
                <w:bCs/>
                <w:iCs/>
              </w:rPr>
              <w:t>Support {2, 4, 8} for the number of multiple PRACH transmissions with same Tx beams.</w:t>
            </w:r>
          </w:p>
        </w:tc>
      </w:tr>
    </w:tbl>
    <w:p w:rsidR="00A95305" w:rsidRDefault="00436436">
      <w:pPr>
        <w:spacing w:beforeLines="50" w:before="120"/>
        <w:rPr>
          <w:iCs/>
          <w:lang w:val="en-US" w:eastAsia="zh-CN"/>
        </w:rPr>
      </w:pPr>
      <w:r>
        <w:rPr>
          <w:bCs/>
          <w:iCs/>
        </w:rPr>
        <w:t>The supporting number of multiple PRACH transmissions with same Tx beams may be one or more values in the set {2, 4, 8}</w:t>
      </w:r>
      <w:r>
        <w:rPr>
          <w:iCs/>
          <w:lang w:val="en-US" w:eastAsia="zh-CN"/>
        </w:rPr>
        <w:t xml:space="preserve">. </w:t>
      </w:r>
      <w:r w:rsidR="00BE7E95">
        <w:rPr>
          <w:iCs/>
          <w:lang w:val="en-US" w:eastAsia="zh-CN"/>
        </w:rPr>
        <w:t xml:space="preserve">Three </w:t>
      </w:r>
      <w:r>
        <w:rPr>
          <w:iCs/>
          <w:lang w:val="en-US" w:eastAsia="zh-CN"/>
        </w:rPr>
        <w:t>alternatives can be considered for the UE feature how to support the number of multiple PRACH transmissions with same Tx beam.</w:t>
      </w:r>
    </w:p>
    <w:p w:rsidR="00A95305" w:rsidRDefault="00436436" w:rsidP="008D1F10">
      <w:pPr>
        <w:numPr>
          <w:ilvl w:val="0"/>
          <w:numId w:val="15"/>
        </w:numPr>
        <w:spacing w:beforeLines="50" w:before="120"/>
        <w:rPr>
          <w:bCs/>
          <w:iCs/>
        </w:rPr>
      </w:pPr>
      <w:r>
        <w:rPr>
          <w:rFonts w:hint="eastAsia"/>
          <w:iCs/>
          <w:lang w:val="en-US" w:eastAsia="zh-CN"/>
        </w:rPr>
        <w:t>A</w:t>
      </w:r>
      <w:r>
        <w:rPr>
          <w:iCs/>
          <w:lang w:val="en-US" w:eastAsia="zh-CN"/>
        </w:rPr>
        <w:t xml:space="preserve">lternative 1: Each value in the set </w:t>
      </w:r>
      <w:r>
        <w:rPr>
          <w:bCs/>
          <w:iCs/>
        </w:rPr>
        <w:t>{2, 4, 8} is corresponding to each feature group, and there are three individual feature group</w:t>
      </w:r>
      <w:r>
        <w:rPr>
          <w:rFonts w:hint="eastAsia"/>
          <w:bCs/>
          <w:iCs/>
          <w:lang w:val="en-US" w:eastAsia="zh-CN"/>
        </w:rPr>
        <w:t>s</w:t>
      </w:r>
      <w:r>
        <w:rPr>
          <w:bCs/>
          <w:iCs/>
        </w:rPr>
        <w:t>.</w:t>
      </w:r>
    </w:p>
    <w:p w:rsidR="00A95305" w:rsidRPr="00BE7E95" w:rsidRDefault="00436436" w:rsidP="008D1F10">
      <w:pPr>
        <w:numPr>
          <w:ilvl w:val="0"/>
          <w:numId w:val="15"/>
        </w:numPr>
        <w:spacing w:beforeLines="50" w:before="120"/>
        <w:rPr>
          <w:iCs/>
          <w:lang w:val="en-US" w:eastAsia="zh-CN"/>
        </w:rPr>
      </w:pPr>
      <w:r>
        <w:rPr>
          <w:rFonts w:hint="eastAsia"/>
          <w:iCs/>
          <w:lang w:val="en-US" w:eastAsia="zh-CN"/>
        </w:rPr>
        <w:t>A</w:t>
      </w:r>
      <w:r>
        <w:rPr>
          <w:iCs/>
          <w:lang w:val="en-US" w:eastAsia="zh-CN"/>
        </w:rPr>
        <w:t xml:space="preserve">lternative 2: Value of {2} for </w:t>
      </w:r>
      <w:r>
        <w:rPr>
          <w:bCs/>
          <w:iCs/>
        </w:rPr>
        <w:t xml:space="preserve">multiple PRACH transmissions is treated as the basic feature group, any UE supporting {4, 8} should support {2} first. This is reasonable as it is not needed for UE to </w:t>
      </w:r>
      <w:r>
        <w:rPr>
          <w:lang w:val="en-US" w:eastAsia="zh-CN"/>
        </w:rPr>
        <w:t>mandatory support the higher repetition number of PRACH transmissions.</w:t>
      </w:r>
    </w:p>
    <w:p w:rsidR="00BE7E95" w:rsidRDefault="00BE7E95" w:rsidP="008D1F10">
      <w:pPr>
        <w:numPr>
          <w:ilvl w:val="0"/>
          <w:numId w:val="15"/>
        </w:numPr>
        <w:spacing w:beforeLines="50" w:before="120"/>
        <w:rPr>
          <w:iCs/>
          <w:lang w:val="en-US" w:eastAsia="zh-CN"/>
        </w:rPr>
      </w:pPr>
      <w:r>
        <w:rPr>
          <w:lang w:val="en-US" w:eastAsia="zh-CN"/>
        </w:rPr>
        <w:t xml:space="preserve">Alternative 3: </w:t>
      </w:r>
      <w:r>
        <w:rPr>
          <w:iCs/>
          <w:lang w:val="en-US" w:eastAsia="zh-CN"/>
        </w:rPr>
        <w:t xml:space="preserve">All values in the set </w:t>
      </w:r>
      <w:r>
        <w:rPr>
          <w:bCs/>
          <w:iCs/>
        </w:rPr>
        <w:t>{2, 4, 8} are corresponding to one feature group, and there is only one feature group. The UE should support all the number of multiple PRACH transmission in the set.</w:t>
      </w:r>
    </w:p>
    <w:p w:rsidR="00A95305" w:rsidRDefault="00436436">
      <w:pPr>
        <w:spacing w:beforeLines="50" w:before="120"/>
        <w:rPr>
          <w:iCs/>
          <w:lang w:val="en-US" w:eastAsia="zh-CN"/>
        </w:rPr>
      </w:pPr>
      <w:r>
        <w:rPr>
          <w:rFonts w:hint="eastAsia"/>
          <w:iCs/>
          <w:lang w:val="en-US" w:eastAsia="zh-CN"/>
        </w:rPr>
        <w:t>A</w:t>
      </w:r>
      <w:r>
        <w:rPr>
          <w:iCs/>
          <w:lang w:val="en-US" w:eastAsia="zh-CN"/>
        </w:rPr>
        <w:t xml:space="preserve">lternative </w:t>
      </w:r>
      <w:r w:rsidR="00BE7E95">
        <w:rPr>
          <w:iCs/>
          <w:lang w:val="en-US" w:eastAsia="zh-CN"/>
        </w:rPr>
        <w:t>3</w:t>
      </w:r>
      <w:r>
        <w:rPr>
          <w:iCs/>
          <w:lang w:val="en-US" w:eastAsia="zh-CN"/>
        </w:rPr>
        <w:t xml:space="preserve"> is preferred. </w:t>
      </w:r>
      <w:r w:rsidR="00BE7E95">
        <w:rPr>
          <w:iCs/>
          <w:lang w:val="en-US" w:eastAsia="zh-CN"/>
        </w:rPr>
        <w:t xml:space="preserve">To reduce the complexity and the waste of PRACH resources, </w:t>
      </w:r>
      <w:r w:rsidR="00BE7E95" w:rsidRPr="00BE7E95">
        <w:rPr>
          <w:iCs/>
          <w:lang w:val="en-US" w:eastAsia="zh-CN"/>
        </w:rPr>
        <w:t>it is unnecessary to introduce separate capabilities for different repetition numbers</w:t>
      </w:r>
      <w:r w:rsidR="00BE7E95">
        <w:rPr>
          <w:iCs/>
          <w:lang w:val="en-US" w:eastAsia="zh-CN"/>
        </w:rPr>
        <w:t xml:space="preserve"> mentioned in Alternative 2 and 3</w:t>
      </w:r>
      <w:r w:rsidR="00BE7E95" w:rsidRPr="00BE7E95">
        <w:rPr>
          <w:iCs/>
          <w:lang w:val="en-US" w:eastAsia="zh-CN"/>
        </w:rPr>
        <w:t>. For simplicity</w:t>
      </w:r>
      <w:r w:rsidR="00BE7E95">
        <w:rPr>
          <w:iCs/>
          <w:lang w:val="en-US" w:eastAsia="zh-CN"/>
        </w:rPr>
        <w:t xml:space="preserve">, only one </w:t>
      </w:r>
      <w:r>
        <w:rPr>
          <w:iCs/>
          <w:lang w:val="en-US" w:eastAsia="zh-CN"/>
        </w:rPr>
        <w:t>basic UE FG should be based on the {2</w:t>
      </w:r>
      <w:r w:rsidR="00BE7E95">
        <w:rPr>
          <w:iCs/>
          <w:lang w:val="en-US" w:eastAsia="zh-CN"/>
        </w:rPr>
        <w:t>, 4, 8</w:t>
      </w:r>
      <w:r>
        <w:rPr>
          <w:iCs/>
          <w:lang w:val="en-US" w:eastAsia="zh-CN"/>
        </w:rPr>
        <w:t>} of number of multiple PRACH transmissions with same Tx beams.</w:t>
      </w:r>
    </w:p>
    <w:p w:rsidR="00A95305" w:rsidRDefault="00436436">
      <w:pPr>
        <w:spacing w:beforeLines="50" w:before="120"/>
        <w:rPr>
          <w:i/>
          <w:lang w:val="en-US" w:eastAsia="zh-CN"/>
        </w:rPr>
      </w:pPr>
      <w:r>
        <w:rPr>
          <w:rFonts w:hint="eastAsia"/>
          <w:b/>
          <w:i/>
        </w:rPr>
        <w:lastRenderedPageBreak/>
        <w:t>P</w:t>
      </w:r>
      <w:r>
        <w:rPr>
          <w:b/>
          <w:i/>
        </w:rPr>
        <w:t xml:space="preserve">roposal </w:t>
      </w:r>
      <w:r>
        <w:rPr>
          <w:b/>
          <w:i/>
          <w:lang w:val="en-US" w:eastAsia="zh-CN"/>
        </w:rPr>
        <w:t>2</w:t>
      </w:r>
      <w:r>
        <w:rPr>
          <w:bCs/>
          <w:i/>
        </w:rPr>
        <w:t xml:space="preserve">: </w:t>
      </w:r>
      <w:r w:rsidR="00BE7E95">
        <w:rPr>
          <w:i/>
        </w:rPr>
        <w:t>Only one</w:t>
      </w:r>
      <w:r w:rsidR="00BE7E95">
        <w:rPr>
          <w:i/>
          <w:lang w:val="en-US" w:eastAsia="zh-CN"/>
        </w:rPr>
        <w:t xml:space="preserve"> </w:t>
      </w:r>
      <w:r>
        <w:rPr>
          <w:i/>
          <w:lang w:val="en-US" w:eastAsia="zh-CN"/>
        </w:rPr>
        <w:t>basic UE FG should be based on the {2</w:t>
      </w:r>
      <w:r w:rsidR="00BE7E95">
        <w:rPr>
          <w:i/>
          <w:lang w:val="en-US" w:eastAsia="zh-CN"/>
        </w:rPr>
        <w:t>, 4, 8</w:t>
      </w:r>
      <w:r>
        <w:rPr>
          <w:i/>
          <w:lang w:val="en-US" w:eastAsia="zh-CN"/>
        </w:rPr>
        <w:t>} of number of multiple PRACH transmissions with same Tx beam.</w:t>
      </w:r>
    </w:p>
    <w:p w:rsidR="00A95305" w:rsidRDefault="0043643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roposal 3</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PRACH coverage enhancements in </w:t>
      </w:r>
      <w:r>
        <w:rPr>
          <w:bCs/>
          <w:i/>
          <w:lang w:eastAsia="zh-CN"/>
        </w:rPr>
        <w:t xml:space="preserve">Rel-18 further NR coverage enhancements </w:t>
      </w:r>
      <w:r>
        <w:rPr>
          <w:i/>
          <w:lang w:val="en-US" w:eastAsia="zh-CN"/>
        </w:rPr>
        <w:t>as a starting point.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832"/>
        <w:gridCol w:w="923"/>
        <w:gridCol w:w="454"/>
        <w:gridCol w:w="454"/>
        <w:gridCol w:w="588"/>
        <w:gridCol w:w="1020"/>
        <w:gridCol w:w="624"/>
      </w:tblGrid>
      <w:tr w:rsidR="00A95305">
        <w:trPr>
          <w:trHeight w:val="1361"/>
        </w:trPr>
        <w:tc>
          <w:tcPr>
            <w:tcW w:w="96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62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102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for the gNB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 xml:space="preserve">the capability </w:t>
            </w:r>
            <w:proofErr w:type="spellStart"/>
            <w:r>
              <w:rPr>
                <w:rFonts w:ascii="Times New Roman" w:hAnsi="Times New Roman"/>
                <w:color w:val="000000" w:themeColor="text1"/>
                <w:sz w:val="10"/>
                <w:szCs w:val="18"/>
              </w:rPr>
              <w:t>signalling</w:t>
            </w:r>
            <w:proofErr w:type="spellEnd"/>
            <w:r>
              <w:rPr>
                <w:rFonts w:ascii="Times New Roman" w:hAnsi="Times New Roman"/>
                <w:color w:val="000000" w:themeColor="text1"/>
                <w:sz w:val="10"/>
                <w:szCs w:val="18"/>
              </w:rPr>
              <w:t xml:space="preserve"> exchange between UEs (Sidelink WI only)”.</w:t>
            </w:r>
          </w:p>
        </w:tc>
        <w:tc>
          <w:tcPr>
            <w:tcW w:w="832" w:type="dxa"/>
            <w:tcBorders>
              <w:top w:val="single" w:sz="4" w:space="0" w:color="auto"/>
              <w:left w:val="single" w:sz="4" w:space="0" w:color="auto"/>
              <w:bottom w:val="single" w:sz="4" w:space="0" w:color="auto"/>
              <w:right w:val="single" w:sz="4" w:space="0" w:color="auto"/>
            </w:tcBorders>
          </w:tcPr>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102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62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Mandatory/Optional</w:t>
            </w:r>
          </w:p>
        </w:tc>
      </w:tr>
      <w:tr w:rsidR="00A95305">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xx.</w:t>
            </w:r>
          </w:p>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 xml:space="preserve">Basic </w:t>
            </w:r>
            <w:r>
              <w:rPr>
                <w:rFonts w:ascii="Times New Roman" w:hAnsi="Times New Roman"/>
                <w:color w:val="000000" w:themeColor="text1"/>
                <w:sz w:val="10"/>
                <w:szCs w:val="18"/>
                <w:lang w:eastAsia="zh-CN"/>
              </w:rPr>
              <w:t>function of multiple PRACH transmissions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spacing w:after="0"/>
              <w:rPr>
                <w:color w:val="000000" w:themeColor="text1"/>
                <w:sz w:val="10"/>
                <w:szCs w:val="18"/>
                <w:lang w:eastAsia="zh-CN"/>
              </w:rPr>
            </w:pPr>
            <w:r>
              <w:rPr>
                <w:rFonts w:hint="eastAsia"/>
                <w:color w:val="000000" w:themeColor="text1"/>
                <w:sz w:val="10"/>
                <w:szCs w:val="18"/>
                <w:lang w:eastAsia="zh-CN"/>
              </w:rPr>
              <w:t>S</w:t>
            </w:r>
            <w:r>
              <w:rPr>
                <w:color w:val="000000" w:themeColor="text1"/>
                <w:sz w:val="10"/>
                <w:szCs w:val="18"/>
                <w:lang w:eastAsia="zh-CN"/>
              </w:rPr>
              <w:t>upport basic function of multiple PRACH transmissions with repetition number = 2</w:t>
            </w:r>
            <w:r w:rsidR="00BE7E95">
              <w:rPr>
                <w:color w:val="000000" w:themeColor="text1"/>
                <w:sz w:val="10"/>
                <w:szCs w:val="18"/>
                <w:lang w:eastAsia="zh-CN"/>
              </w:rPr>
              <w:t>, 4, 8</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A95305" w:rsidRDefault="00A95305">
            <w:pPr>
              <w:pStyle w:val="TAL"/>
              <w:spacing w:line="240" w:lineRule="auto"/>
              <w:rPr>
                <w:rFonts w:ascii="Times New Roman" w:eastAsia="MS Mincho" w:hAnsi="Times New Roman"/>
                <w:color w:val="000000" w:themeColor="text1"/>
                <w:sz w:val="10"/>
                <w:szCs w:val="18"/>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rPr>
              <w:t xml:space="preserve">UE </w:t>
            </w:r>
            <w:r>
              <w:rPr>
                <w:rFonts w:ascii="Times New Roman" w:hAnsi="Times New Roman" w:hint="eastAsia"/>
                <w:color w:val="000000" w:themeColor="text1"/>
                <w:sz w:val="10"/>
                <w:szCs w:val="18"/>
                <w:lang w:eastAsia="zh-CN"/>
              </w:rPr>
              <w:t xml:space="preserve">is </w:t>
            </w:r>
            <w:r>
              <w:rPr>
                <w:rFonts w:ascii="Times New Roman" w:hAnsi="Times New Roman"/>
                <w:color w:val="000000" w:themeColor="text1"/>
                <w:sz w:val="10"/>
                <w:szCs w:val="18"/>
              </w:rPr>
              <w:t xml:space="preserve">not </w:t>
            </w:r>
            <w:r>
              <w:rPr>
                <w:rFonts w:ascii="Times New Roman" w:hAnsi="Times New Roman" w:hint="eastAsia"/>
                <w:color w:val="000000" w:themeColor="text1"/>
                <w:sz w:val="10"/>
                <w:szCs w:val="18"/>
                <w:lang w:eastAsia="zh-CN"/>
              </w:rPr>
              <w:t xml:space="preserve">required to </w:t>
            </w:r>
            <w:r>
              <w:rPr>
                <w:rFonts w:ascii="Times New Roman" w:hAnsi="Times New Roman"/>
                <w:color w:val="000000" w:themeColor="text1"/>
                <w:sz w:val="10"/>
                <w:szCs w:val="18"/>
                <w:lang w:eastAsia="zh-CN"/>
              </w:rPr>
              <w:t>support multiple PRACH transmissions with repetition number = 2</w:t>
            </w:r>
            <w:r w:rsidR="00BE7E95">
              <w:rPr>
                <w:rFonts w:ascii="Times New Roman" w:hAnsi="Times New Roman"/>
                <w:color w:val="000000" w:themeColor="text1"/>
                <w:sz w:val="10"/>
                <w:szCs w:val="18"/>
                <w:lang w:eastAsia="zh-CN"/>
              </w:rPr>
              <w:t>, 4, 8</w:t>
            </w:r>
            <w:r>
              <w:rPr>
                <w:rFonts w:ascii="Times New Roman" w:hAnsi="Times New Roman"/>
                <w:color w:val="000000" w:themeColor="text1"/>
                <w:sz w:val="10"/>
                <w:szCs w:val="18"/>
                <w:lang w:eastAsia="zh-CN"/>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BE7E95">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 xml:space="preserve">[Per </w:t>
            </w:r>
            <w:r w:rsidR="00BE7E95">
              <w:rPr>
                <w:rFonts w:ascii="Times New Roman" w:hAnsi="Times New Roman"/>
                <w:color w:val="000000" w:themeColor="text1"/>
                <w:sz w:val="10"/>
                <w:szCs w:val="18"/>
                <w:lang w:eastAsia="zh-CN"/>
              </w:rPr>
              <w:t>UE</w:t>
            </w:r>
            <w:r>
              <w:rPr>
                <w:rFonts w:ascii="Times New Roman" w:hAnsi="Times New Roman"/>
                <w:color w:val="000000" w:themeColor="text1"/>
                <w:sz w:val="10"/>
                <w:szCs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A95305">
            <w:pPr>
              <w:pStyle w:val="TAL"/>
              <w:spacing w:line="240" w:lineRule="auto"/>
              <w:rPr>
                <w:rFonts w:ascii="Times New Roman" w:hAnsi="Times New Roman"/>
                <w:color w:val="000000" w:themeColor="text1"/>
                <w:sz w:val="10"/>
                <w:szCs w:val="18"/>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ptional with capability signaling</w:t>
            </w:r>
          </w:p>
        </w:tc>
      </w:tr>
    </w:tbl>
    <w:p w:rsidR="00A95305" w:rsidRDefault="00A95305">
      <w:pPr>
        <w:spacing w:beforeLines="50" w:before="120"/>
        <w:rPr>
          <w:iCs/>
          <w:lang w:val="en-US" w:eastAsia="zh-CN"/>
        </w:rPr>
      </w:pPr>
    </w:p>
    <w:p w:rsidR="00A95305" w:rsidRDefault="00436436">
      <w:pPr>
        <w:pStyle w:val="2"/>
      </w:pPr>
      <w:r>
        <w:t>UE features for power domain enhancements</w:t>
      </w:r>
    </w:p>
    <w:p w:rsidR="00A95305" w:rsidRDefault="00436436">
      <w:pPr>
        <w:rPr>
          <w:lang w:eastAsia="zh-CN"/>
        </w:rPr>
      </w:pPr>
      <w:r>
        <w:rPr>
          <w:lang w:eastAsia="zh-CN"/>
        </w:rPr>
        <w:t xml:space="preserve">For power domain enhancements, there are two aspects discussed in RAN1, i.e., MPR/PAR reduction and </w:t>
      </w:r>
      <w:r w:rsidR="00BE7E95">
        <w:rPr>
          <w:lang w:val="en-US" w:eastAsia="zh-CN"/>
        </w:rPr>
        <w:t>increasing</w:t>
      </w:r>
      <w:r>
        <w:rPr>
          <w:rFonts w:hint="eastAsia"/>
          <w:lang w:val="en-US" w:eastAsia="zh-CN"/>
        </w:rPr>
        <w:t xml:space="preserve"> UE power higher limit for CA/DC</w:t>
      </w:r>
      <w:r>
        <w:rPr>
          <w:lang w:eastAsia="zh-CN"/>
        </w:rPr>
        <w:t xml:space="preserve">. </w:t>
      </w:r>
    </w:p>
    <w:p w:rsidR="00A95305" w:rsidRDefault="00436436">
      <w:pPr>
        <w:pStyle w:val="aff5"/>
        <w:numPr>
          <w:ilvl w:val="0"/>
          <w:numId w:val="16"/>
        </w:numPr>
        <w:rPr>
          <w:b/>
          <w:lang w:eastAsia="zh-CN"/>
        </w:rPr>
      </w:pPr>
      <w:r>
        <w:rPr>
          <w:b/>
          <w:lang w:eastAsia="zh-CN"/>
        </w:rPr>
        <w:t>MPR/PAR reduction</w:t>
      </w:r>
    </w:p>
    <w:p w:rsidR="00A95305" w:rsidRDefault="00436436">
      <w:pPr>
        <w:spacing w:afterLines="50"/>
        <w:rPr>
          <w:lang w:eastAsia="zh-CN"/>
        </w:rPr>
      </w:pPr>
      <w:r>
        <w:rPr>
          <w:rFonts w:hint="eastAsia"/>
          <w:lang w:eastAsia="zh-CN"/>
        </w:rPr>
        <w:t>I</w:t>
      </w:r>
      <w:r>
        <w:rPr>
          <w:lang w:eastAsia="zh-CN"/>
        </w:rPr>
        <w:t xml:space="preserve">n RAN#100, it was agreed that no RAN1 specification impact is expected for MPR/PAR reduction in Rel-18 UL coverage WI. That is, RAN1 will not work on the non-transparent FDSS schemes, and therefore no need any further RAN1 discussion on MPR/PAR reduction including UE feature discussion. </w:t>
      </w:r>
    </w:p>
    <w:tbl>
      <w:tblPr>
        <w:tblStyle w:val="afd"/>
        <w:tblW w:w="0" w:type="auto"/>
        <w:tblLook w:val="04A0" w:firstRow="1" w:lastRow="0" w:firstColumn="1" w:lastColumn="0" w:noHBand="0" w:noVBand="1"/>
      </w:tblPr>
      <w:tblGrid>
        <w:gridCol w:w="9628"/>
      </w:tblGrid>
      <w:tr w:rsidR="00A95305">
        <w:tc>
          <w:tcPr>
            <w:tcW w:w="9628" w:type="dxa"/>
          </w:tcPr>
          <w:p w:rsidR="00A95305" w:rsidRDefault="00436436">
            <w:pPr>
              <w:numPr>
                <w:ilvl w:val="0"/>
                <w:numId w:val="17"/>
              </w:numPr>
              <w:tabs>
                <w:tab w:val="left" w:pos="1440"/>
              </w:tabs>
              <w:overflowPunct w:val="0"/>
              <w:autoSpaceDE w:val="0"/>
              <w:autoSpaceDN w:val="0"/>
              <w:adjustRightInd w:val="0"/>
              <w:spacing w:afterLines="50"/>
              <w:textAlignment w:val="baseline"/>
              <w:rPr>
                <w:lang w:eastAsia="zh-CN"/>
              </w:rPr>
            </w:pPr>
            <w:r>
              <w:rPr>
                <w:i/>
                <w:iCs/>
                <w:lang w:eastAsia="zh-CN"/>
              </w:rPr>
              <w:t>Proposal #1 (endorsed)</w:t>
            </w:r>
          </w:p>
          <w:p w:rsidR="00A95305" w:rsidRDefault="00436436">
            <w:pPr>
              <w:numPr>
                <w:ilvl w:val="1"/>
                <w:numId w:val="17"/>
              </w:numPr>
              <w:tabs>
                <w:tab w:val="left" w:pos="2160"/>
              </w:tabs>
              <w:overflowPunct w:val="0"/>
              <w:autoSpaceDE w:val="0"/>
              <w:autoSpaceDN w:val="0"/>
              <w:adjustRightInd w:val="0"/>
              <w:spacing w:afterLines="50"/>
              <w:textAlignment w:val="baseline"/>
              <w:rPr>
                <w:lang w:eastAsia="zh-CN"/>
              </w:rPr>
            </w:pPr>
            <w:r>
              <w:rPr>
                <w:i/>
                <w:iCs/>
                <w:lang w:eastAsia="zh-CN"/>
              </w:rPr>
              <w:t>No RAN1 specification impact is expected for MPR/PAR reduction in Rel-18 UL Coverage WI</w:t>
            </w:r>
          </w:p>
          <w:p w:rsidR="00A95305" w:rsidRDefault="00436436">
            <w:pPr>
              <w:numPr>
                <w:ilvl w:val="2"/>
                <w:numId w:val="17"/>
              </w:numPr>
              <w:overflowPunct w:val="0"/>
              <w:autoSpaceDE w:val="0"/>
              <w:autoSpaceDN w:val="0"/>
              <w:adjustRightInd w:val="0"/>
              <w:spacing w:afterLines="50"/>
              <w:textAlignment w:val="baseline"/>
              <w:rPr>
                <w:lang w:eastAsia="zh-CN"/>
              </w:rPr>
            </w:pPr>
            <w:r>
              <w:rPr>
                <w:i/>
                <w:iCs/>
                <w:lang w:eastAsia="zh-CN"/>
              </w:rPr>
              <w:t>RAN4 will define new optional requirements in the form of at least MPR reduction suitable for a transparent scheme (such as FDSS) that have no RAN1 specification impact</w:t>
            </w:r>
          </w:p>
        </w:tc>
      </w:tr>
    </w:tbl>
    <w:p w:rsidR="00A95305" w:rsidRDefault="00A95305"/>
    <w:p w:rsidR="00A95305" w:rsidRDefault="00436436">
      <w:pPr>
        <w:spacing w:beforeLines="50" w:before="120"/>
        <w:rPr>
          <w:b/>
          <w:i/>
          <w:lang w:eastAsia="zh-CN"/>
        </w:rPr>
      </w:pPr>
      <w:r>
        <w:rPr>
          <w:rFonts w:hint="eastAsia"/>
          <w:b/>
          <w:i/>
          <w:iCs/>
          <w:lang w:eastAsia="zh-CN"/>
        </w:rPr>
        <w:t>P</w:t>
      </w:r>
      <w:r>
        <w:rPr>
          <w:b/>
          <w:i/>
          <w:iCs/>
          <w:lang w:eastAsia="zh-CN"/>
        </w:rPr>
        <w:t xml:space="preserve">roposal </w:t>
      </w:r>
      <w:r>
        <w:rPr>
          <w:rFonts w:hint="eastAsia"/>
          <w:b/>
          <w:i/>
          <w:iCs/>
          <w:lang w:val="en-US" w:eastAsia="zh-CN"/>
        </w:rPr>
        <w:t>4</w:t>
      </w:r>
      <w:r w:rsidRPr="008D1F10">
        <w:rPr>
          <w:bCs/>
          <w:i/>
          <w:iCs/>
          <w:lang w:eastAsia="zh-CN"/>
        </w:rPr>
        <w:t xml:space="preserve">: No new UE feature is needed in RAN1 for </w:t>
      </w:r>
      <w:r w:rsidRPr="008D1F10">
        <w:rPr>
          <w:bCs/>
          <w:i/>
          <w:lang w:eastAsia="zh-CN"/>
        </w:rPr>
        <w:t xml:space="preserve">MPR/PAR reduction. </w:t>
      </w:r>
    </w:p>
    <w:p w:rsidR="00A95305" w:rsidRDefault="00436436">
      <w:pPr>
        <w:pStyle w:val="aff5"/>
        <w:numPr>
          <w:ilvl w:val="0"/>
          <w:numId w:val="16"/>
        </w:numPr>
        <w:rPr>
          <w:b/>
          <w:lang w:eastAsia="zh-CN"/>
        </w:rPr>
      </w:pPr>
      <w:r>
        <w:rPr>
          <w:b/>
          <w:lang w:eastAsia="zh-CN"/>
        </w:rPr>
        <w:t>I</w:t>
      </w:r>
      <w:r>
        <w:rPr>
          <w:rFonts w:hint="eastAsia"/>
          <w:b/>
          <w:lang w:eastAsia="zh-CN"/>
        </w:rPr>
        <w:t>ncreasing UE power higher limit for CA/DC</w:t>
      </w:r>
    </w:p>
    <w:p w:rsidR="00A95305" w:rsidRDefault="00436436">
      <w:pPr>
        <w:rPr>
          <w:rFonts w:eastAsia="Yu Mincho"/>
          <w:lang w:eastAsia="ja-JP"/>
        </w:rPr>
      </w:pPr>
      <w:r>
        <w:rPr>
          <w:rFonts w:hint="eastAsia"/>
          <w:lang w:eastAsia="ja-JP"/>
        </w:rPr>
        <w:t>F</w:t>
      </w:r>
      <w:r>
        <w:rPr>
          <w:lang w:eastAsia="ja-JP"/>
        </w:rPr>
        <w:t xml:space="preserve">or this topic, RAN4 has agreed to enable UE report on the </w:t>
      </w:r>
      <w:proofErr w:type="spellStart"/>
      <w:r>
        <w:rPr>
          <w:lang w:eastAsia="ja-JP"/>
        </w:rPr>
        <w:t>ΔPPowerClass</w:t>
      </w:r>
      <w:proofErr w:type="spellEnd"/>
      <w:r>
        <w:rPr>
          <w:lang w:eastAsia="ja-JP"/>
        </w:rPr>
        <w:t xml:space="preserve"> to indicate which power class requirements that the UE is referring to only when configured duty cycle is exceed</w:t>
      </w:r>
      <w:r w:rsidR="00C42589">
        <w:rPr>
          <w:rFonts w:hint="eastAsia"/>
          <w:lang w:eastAsia="zh-CN"/>
        </w:rPr>
        <w:t>ed</w:t>
      </w:r>
      <w:r>
        <w:rPr>
          <w:lang w:eastAsia="ja-JP"/>
        </w:rPr>
        <w:t>. However, whether and how much RAN1 work would be involved is still up to RAN1 discussion in RAN1#114. At this point, we suggest to wait for the progress in AI 9.1</w:t>
      </w:r>
      <w:r>
        <w:rPr>
          <w:rFonts w:hint="eastAsia"/>
          <w:lang w:eastAsia="ja-JP"/>
        </w:rPr>
        <w:t>2</w:t>
      </w:r>
      <w:r>
        <w:rPr>
          <w:lang w:eastAsia="ja-JP"/>
        </w:rPr>
        <w:t>.2 first before discussing potential UE feature for i</w:t>
      </w:r>
      <w:r>
        <w:rPr>
          <w:rFonts w:hint="eastAsia"/>
          <w:lang w:eastAsia="ja-JP"/>
        </w:rPr>
        <w:t>ncreasing UE power higher limit for CA/DC</w:t>
      </w:r>
      <w:r>
        <w:rPr>
          <w:lang w:eastAsia="ja-JP"/>
        </w:rPr>
        <w:t>.</w:t>
      </w:r>
    </w:p>
    <w:p w:rsidR="00A95305" w:rsidRDefault="00436436">
      <w:pPr>
        <w:rPr>
          <w:b/>
          <w:i/>
          <w:lang w:eastAsia="zh-CN"/>
        </w:rPr>
      </w:pPr>
      <w:r>
        <w:rPr>
          <w:rFonts w:hint="eastAsia"/>
          <w:b/>
          <w:i/>
          <w:iCs/>
          <w:lang w:eastAsia="zh-CN"/>
        </w:rPr>
        <w:t>P</w:t>
      </w:r>
      <w:r>
        <w:rPr>
          <w:b/>
          <w:i/>
          <w:iCs/>
          <w:lang w:eastAsia="zh-CN"/>
        </w:rPr>
        <w:t xml:space="preserve">roposal </w:t>
      </w:r>
      <w:r>
        <w:rPr>
          <w:rFonts w:hint="eastAsia"/>
          <w:b/>
          <w:i/>
          <w:iCs/>
          <w:lang w:val="en-US" w:eastAsia="zh-CN"/>
        </w:rPr>
        <w:t>5</w:t>
      </w:r>
      <w:r w:rsidRPr="008D1F10">
        <w:rPr>
          <w:bCs/>
          <w:i/>
          <w:iCs/>
          <w:lang w:eastAsia="zh-CN"/>
        </w:rPr>
        <w:t>: For i</w:t>
      </w:r>
      <w:r w:rsidRPr="008D1F10">
        <w:rPr>
          <w:bCs/>
          <w:i/>
          <w:lang w:eastAsia="zh-CN"/>
        </w:rPr>
        <w:t xml:space="preserve">ncreasing UE power higher limit for CA/DC, whether/how RAN1 UE FG(s) is </w:t>
      </w:r>
      <w:r w:rsidR="00694AD9">
        <w:rPr>
          <w:bCs/>
          <w:i/>
          <w:lang w:eastAsia="zh-CN"/>
        </w:rPr>
        <w:t>defined</w:t>
      </w:r>
      <w:r w:rsidR="00694AD9" w:rsidRPr="008D1F10">
        <w:rPr>
          <w:bCs/>
          <w:i/>
          <w:lang w:eastAsia="zh-CN"/>
        </w:rPr>
        <w:t xml:space="preserve"> </w:t>
      </w:r>
      <w:r w:rsidRPr="008D1F10">
        <w:rPr>
          <w:bCs/>
          <w:i/>
          <w:lang w:eastAsia="zh-CN"/>
        </w:rPr>
        <w:t xml:space="preserve">is up to further discussion in AI 9.1.2.2. </w:t>
      </w:r>
    </w:p>
    <w:p w:rsidR="00A95305" w:rsidRPr="00E21B3D" w:rsidRDefault="00A95305">
      <w:pPr>
        <w:rPr>
          <w:b/>
          <w:i/>
          <w:lang w:eastAsia="zh-CN"/>
        </w:rPr>
      </w:pPr>
    </w:p>
    <w:p w:rsidR="00A95305" w:rsidRDefault="00436436">
      <w:pPr>
        <w:pStyle w:val="2"/>
      </w:pPr>
      <w:r>
        <w:t>UE features for dynamic switching between DFT-S-OFDM and CP-OFDM</w:t>
      </w:r>
    </w:p>
    <w:p w:rsidR="00A95305" w:rsidRDefault="00436436">
      <w:pPr>
        <w:spacing w:beforeLines="50" w:before="120"/>
        <w:rPr>
          <w:iCs/>
          <w:lang w:val="en-US" w:eastAsia="zh-CN"/>
        </w:rPr>
      </w:pPr>
      <w:r>
        <w:rPr>
          <w:iCs/>
          <w:lang w:val="en-US" w:eastAsia="zh-CN"/>
        </w:rPr>
        <w:t xml:space="preserve">Dynamic switching between DFT-S-OFDM and CP-OFDM is supported. It requires necessary modifications to some NR functions that are mandatory to legacy UEs, e.g., dynamic switching between DFT-S-OFDM and CP-OFDM according to the DCI indication. Therefore, for a Rel-18 UE supporting </w:t>
      </w:r>
      <w:r>
        <w:t>dynamic switching between different waveforms</w:t>
      </w:r>
      <w:r>
        <w:rPr>
          <w:iCs/>
          <w:lang w:val="en-US" w:eastAsia="zh-CN"/>
        </w:rPr>
        <w:t xml:space="preserve">, a basic UE FG should be defined to include all modified/enhanced functions which are mandatory UE features for NR operation. </w:t>
      </w:r>
    </w:p>
    <w:p w:rsidR="00A95305" w:rsidRDefault="00436436">
      <w:pPr>
        <w:autoSpaceDE w:val="0"/>
        <w:autoSpaceDN w:val="0"/>
        <w:adjustRightInd w:val="0"/>
        <w:spacing w:after="180"/>
        <w:rPr>
          <w:lang w:val="en-US" w:eastAsia="zh-CN"/>
        </w:rPr>
      </w:pPr>
      <w:r>
        <w:rPr>
          <w:rFonts w:hint="eastAsia"/>
          <w:b/>
          <w:i/>
        </w:rPr>
        <w:t>P</w:t>
      </w:r>
      <w:r>
        <w:rPr>
          <w:b/>
          <w:i/>
        </w:rPr>
        <w:t xml:space="preserve">roposal </w:t>
      </w:r>
      <w:r>
        <w:rPr>
          <w:rFonts w:hint="eastAsia"/>
          <w:b/>
          <w:i/>
          <w:lang w:val="en-US" w:eastAsia="zh-CN"/>
        </w:rPr>
        <w:t>6</w:t>
      </w:r>
      <w:r>
        <w:rPr>
          <w:bCs/>
          <w:i/>
        </w:rPr>
        <w:t xml:space="preserve">: </w:t>
      </w:r>
      <w:r>
        <w:rPr>
          <w:i/>
        </w:rPr>
        <w:t>F</w:t>
      </w:r>
      <w:r>
        <w:rPr>
          <w:i/>
          <w:lang w:eastAsia="zh-CN"/>
        </w:rPr>
        <w:t>or a Rel-18 UE supporting dynamic switching between DFT-S-OFDM and CP-OFDM</w:t>
      </w:r>
      <w:r>
        <w:rPr>
          <w:i/>
          <w:lang w:val="en-US" w:eastAsia="zh-CN"/>
        </w:rPr>
        <w:t xml:space="preserve">, a basic UE FG should be defined to include all modified/enhanced functions which are mandatory UE features for legacy NR operation. </w:t>
      </w:r>
    </w:p>
    <w:p w:rsidR="00A95305" w:rsidRDefault="00A95305">
      <w:pPr>
        <w:rPr>
          <w:i/>
          <w:lang w:val="en-US" w:eastAsia="zh-CN"/>
        </w:rPr>
      </w:pPr>
    </w:p>
    <w:p w:rsidR="00A95305" w:rsidRDefault="00436436">
      <w:pPr>
        <w:spacing w:beforeLines="50" w:before="120"/>
        <w:rPr>
          <w:iCs/>
          <w:lang w:val="en-US" w:eastAsia="zh-CN"/>
        </w:rPr>
      </w:pPr>
      <w:r>
        <w:rPr>
          <w:iCs/>
          <w:lang w:val="en-US" w:eastAsia="zh-CN"/>
        </w:rPr>
        <w:t xml:space="preserve">There are some agreements and conclusions on the </w:t>
      </w:r>
      <w:r>
        <w:t>dynamic waveform switching between different waveforms:</w:t>
      </w:r>
    </w:p>
    <w:tbl>
      <w:tblPr>
        <w:tblStyle w:val="afd"/>
        <w:tblW w:w="0" w:type="auto"/>
        <w:tblLook w:val="04A0" w:firstRow="1" w:lastRow="0" w:firstColumn="1" w:lastColumn="0" w:noHBand="0" w:noVBand="1"/>
      </w:tblPr>
      <w:tblGrid>
        <w:gridCol w:w="9629"/>
      </w:tblGrid>
      <w:tr w:rsidR="00A95305">
        <w:tc>
          <w:tcPr>
            <w:tcW w:w="9629" w:type="dxa"/>
          </w:tcPr>
          <w:p w:rsidR="00A95305" w:rsidRDefault="00436436">
            <w:pPr>
              <w:rPr>
                <w:highlight w:val="green"/>
              </w:rPr>
            </w:pPr>
            <w:r>
              <w:rPr>
                <w:highlight w:val="green"/>
              </w:rPr>
              <w:t>Agreement</w:t>
            </w:r>
          </w:p>
          <w:p w:rsidR="00A95305" w:rsidRDefault="00436436">
            <w:r>
              <w:lastRenderedPageBreak/>
              <w:t>Dynamic waveform switching enhancement in R18 is only applicable to PUSCH channel.</w:t>
            </w:r>
          </w:p>
          <w:p w:rsidR="00A95305" w:rsidRDefault="00436436">
            <w:pPr>
              <w:shd w:val="clear" w:color="auto" w:fill="FFFFFF"/>
              <w:spacing w:after="0"/>
            </w:pPr>
            <w:r>
              <w:rPr>
                <w:highlight w:val="green"/>
              </w:rPr>
              <w:t xml:space="preserve">Agreement (TBC): </w:t>
            </w:r>
          </w:p>
          <w:p w:rsidR="00A95305" w:rsidRDefault="00436436">
            <w:pPr>
              <w:shd w:val="clear" w:color="auto" w:fill="FFFFFF"/>
              <w:spacing w:after="0"/>
              <w:rPr>
                <w:rFonts w:ascii="Calibri" w:hAnsi="Calibri" w:cs="Calibri"/>
                <w:color w:val="000000"/>
                <w:sz w:val="22"/>
                <w:szCs w:val="22"/>
                <w:lang w:eastAsia="zh-CN"/>
              </w:rPr>
            </w:pPr>
            <w:r>
              <w:rPr>
                <w:color w:val="000000"/>
                <w:lang w:eastAsia="zh-CN"/>
              </w:rPr>
              <w:t>Dynamic waveform switching enhancement in R18 is applicable to PUSCH scheduled by DCI format 0_1 or 0_2 in PDCCH with CRC scrambled with C-RNTI, MCS-C-RNTI, or CS-RNTI with NDI=1.</w:t>
            </w:r>
          </w:p>
          <w:p w:rsidR="00A95305" w:rsidRDefault="00436436">
            <w:pPr>
              <w:ind w:left="1440" w:hanging="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A95305" w:rsidRDefault="00436436">
            <w:pPr>
              <w:rPr>
                <w:rFonts w:eastAsia="等线"/>
                <w:lang w:eastAsia="zh-CN"/>
              </w:rPr>
            </w:pPr>
            <w:r>
              <w:rPr>
                <w:rFonts w:eastAsia="等线"/>
                <w:lang w:eastAsia="zh-CN"/>
              </w:rPr>
              <w:t>For single TB scheduled by single DCI, support new 1-bit field for dynamic waveform indication from UL scheduling DCI.</w:t>
            </w:r>
          </w:p>
          <w:p w:rsidR="00A95305" w:rsidRDefault="00436436">
            <w:r>
              <w:t>Conclusion</w:t>
            </w:r>
          </w:p>
          <w:p w:rsidR="00A95305" w:rsidRDefault="00436436">
            <w:r>
              <w:rPr>
                <w:rFonts w:hint="eastAsia"/>
              </w:rPr>
              <w:t>T</w:t>
            </w:r>
            <w:r>
              <w:t>here is no consensus to support “Dynamic waveform switching to PUSCH transmissions with a Type 2 configured grant” in R18.</w:t>
            </w:r>
          </w:p>
          <w:p w:rsidR="00A95305" w:rsidRDefault="00436436">
            <w:pPr>
              <w:pStyle w:val="affd"/>
              <w:ind w:leftChars="0" w:left="0"/>
              <w:jc w:val="both"/>
              <w:rPr>
                <w:rFonts w:ascii="Times New Roman" w:hAnsi="Times New Roman"/>
                <w:szCs w:val="20"/>
                <w:highlight w:val="green"/>
              </w:rPr>
            </w:pPr>
            <w:r>
              <w:rPr>
                <w:rFonts w:ascii="Times New Roman" w:hAnsi="Times New Roman"/>
                <w:szCs w:val="20"/>
                <w:highlight w:val="green"/>
              </w:rPr>
              <w:t>Agreement</w:t>
            </w:r>
          </w:p>
          <w:p w:rsidR="00A95305" w:rsidRDefault="00436436">
            <w:pPr>
              <w:pStyle w:val="affd"/>
              <w:ind w:leftChars="0" w:left="0"/>
              <w:jc w:val="both"/>
              <w:rPr>
                <w:rFonts w:ascii="Times New Roman" w:hAnsi="Times New Roman"/>
                <w:szCs w:val="20"/>
              </w:rPr>
            </w:pPr>
            <w:r>
              <w:rPr>
                <w:rFonts w:ascii="Times New Roman" w:hAnsi="Times New Roman"/>
                <w:szCs w:val="20"/>
              </w:rPr>
              <w:t>Dynamic waveform switching in R18 is not applicable to PUSCH transmissions with a Type 1 configured grant.</w:t>
            </w:r>
          </w:p>
          <w:p w:rsidR="00A95305" w:rsidRDefault="00436436">
            <w:pPr>
              <w:ind w:left="1440" w:hanging="1440"/>
              <w:rPr>
                <w:rFonts w:eastAsia="等线"/>
                <w:lang w:eastAsia="zh-CN"/>
              </w:rPr>
            </w:pPr>
            <w:r>
              <w:rPr>
                <w:rFonts w:eastAsia="等线"/>
                <w:lang w:eastAsia="zh-CN"/>
              </w:rPr>
              <w:t>Conclusion</w:t>
            </w:r>
          </w:p>
          <w:p w:rsidR="00A95305" w:rsidRDefault="00436436">
            <w:pPr>
              <w:rPr>
                <w:b/>
                <w:bCs/>
                <w:highlight w:val="green"/>
              </w:rPr>
            </w:pPr>
            <w:r>
              <w:t>The d</w:t>
            </w:r>
            <w:r>
              <w:rPr>
                <w:color w:val="000000"/>
              </w:rPr>
              <w:t>ynamic waveform indication in a DCI containing a dynamic uplink grant applies only to PUSCH transmission(s) corresponding to the dynamic uplink grant.</w:t>
            </w:r>
          </w:p>
          <w:p w:rsidR="00A95305" w:rsidRDefault="00436436">
            <w:pPr>
              <w:rPr>
                <w:highlight w:val="green"/>
              </w:rPr>
            </w:pPr>
            <w:r>
              <w:rPr>
                <w:b/>
                <w:bCs/>
                <w:highlight w:val="green"/>
              </w:rPr>
              <w:t>Agreement</w:t>
            </w:r>
          </w:p>
          <w:p w:rsidR="00A95305" w:rsidRDefault="00436436">
            <w:pPr>
              <w:rPr>
                <w:iCs/>
                <w:lang w:eastAsia="zh-CN"/>
              </w:rPr>
            </w:pPr>
            <w:r>
              <w:t>Configuration of dynamic waveform switching indicator field, for a BWP, is separately configurable between DCI format 0_1 and DCI format 0_2.</w:t>
            </w:r>
          </w:p>
        </w:tc>
      </w:tr>
    </w:tbl>
    <w:p w:rsidR="00A95305" w:rsidRDefault="00A95305">
      <w:pPr>
        <w:rPr>
          <w:i/>
          <w:lang w:val="en-US" w:eastAsia="zh-CN"/>
        </w:rPr>
      </w:pPr>
    </w:p>
    <w:p w:rsidR="00A95305" w:rsidRDefault="00436436">
      <w:pPr>
        <w:rPr>
          <w:color w:val="000000"/>
          <w:lang w:val="en-US" w:eastAsia="zh-CN"/>
        </w:rPr>
      </w:pPr>
      <w:r>
        <w:rPr>
          <w:color w:val="000000"/>
          <w:lang w:eastAsia="zh-CN"/>
        </w:rPr>
        <w:t xml:space="preserve">From the above agreements and conclusions, the basic FG should aim to the function applicable to PUSCH with single TB scheduled by single DCI format 0_1 or 0_2. </w:t>
      </w:r>
      <w:r>
        <w:t>Then the component of the basic FG should at least include the dynamic waveform switching</w:t>
      </w:r>
      <w:r>
        <w:rPr>
          <w:color w:val="000000"/>
          <w:lang w:eastAsia="zh-CN"/>
        </w:rPr>
        <w:t xml:space="preserve"> is applicable to PUSCH with single TB scheduled by single DCI format 0_1 or 0_2 and </w:t>
      </w:r>
      <w:r>
        <w:rPr>
          <w:rFonts w:eastAsia="等线"/>
          <w:lang w:eastAsia="zh-CN"/>
        </w:rPr>
        <w:t>new 1-bit field for dynamic waveform indication from UL scheduling DCI</w:t>
      </w:r>
      <w:r>
        <w:t>.</w:t>
      </w:r>
    </w:p>
    <w:p w:rsidR="00A95305" w:rsidRDefault="00436436">
      <w:r>
        <w:rPr>
          <w:color w:val="000000"/>
          <w:lang w:eastAsia="zh-CN"/>
        </w:rPr>
        <w:t xml:space="preserve">The supporting </w:t>
      </w:r>
      <w:r>
        <w:t>of dynamic waveform switching to PUSCH transmissions with a Type 1/2 configured grant is not allowed. Then it is better to add a note in the basic UE FG that</w:t>
      </w:r>
      <w:r>
        <w:rPr>
          <w:color w:val="000000"/>
          <w:lang w:eastAsia="zh-CN"/>
        </w:rPr>
        <w:t xml:space="preserve"> the supporting </w:t>
      </w:r>
      <w:r>
        <w:t>of dynamic waveform switching to PUSCH transmissions with a Type 1/2 configured grant is precluded.</w:t>
      </w:r>
    </w:p>
    <w:p w:rsidR="00A95305" w:rsidRDefault="00436436">
      <w:pPr>
        <w:autoSpaceDE w:val="0"/>
        <w:autoSpaceDN w:val="0"/>
        <w:adjustRightInd w:val="0"/>
        <w:spacing w:after="180"/>
        <w:rPr>
          <w:i/>
          <w:lang w:val="en-US" w:eastAsia="zh-CN"/>
        </w:rPr>
      </w:pPr>
      <w:r>
        <w:rPr>
          <w:rFonts w:hint="eastAsia"/>
          <w:b/>
          <w:i/>
        </w:rPr>
        <w:t>P</w:t>
      </w:r>
      <w:r>
        <w:rPr>
          <w:b/>
          <w:i/>
        </w:rPr>
        <w:t xml:space="preserve">roposal </w:t>
      </w:r>
      <w:r>
        <w:rPr>
          <w:rFonts w:hint="eastAsia"/>
          <w:b/>
          <w:i/>
          <w:lang w:val="en-US" w:eastAsia="zh-CN"/>
        </w:rPr>
        <w:t>7</w:t>
      </w:r>
      <w:r>
        <w:rPr>
          <w:bCs/>
          <w:i/>
        </w:rPr>
        <w:t xml:space="preserve">: The </w:t>
      </w:r>
      <w:r>
        <w:rPr>
          <w:i/>
        </w:rPr>
        <w:t>component of the basic FG should include that the dynamic waveform switching is applicable to PUSCH with single TB scheduled by single DCI format 0_1 or 0_2 and new 1-bit field for dynamic waveform indication from UL scheduling DCI.</w:t>
      </w:r>
      <w:r>
        <w:rPr>
          <w:i/>
          <w:lang w:val="en-US" w:eastAsia="zh-CN"/>
        </w:rPr>
        <w:t xml:space="preserve"> </w:t>
      </w:r>
    </w:p>
    <w:p w:rsidR="00A95305" w:rsidRDefault="00436436">
      <w:pPr>
        <w:autoSpaceDE w:val="0"/>
        <w:autoSpaceDN w:val="0"/>
        <w:adjustRightInd w:val="0"/>
        <w:spacing w:after="180"/>
        <w:rPr>
          <w:bCs/>
          <w:i/>
        </w:rPr>
      </w:pPr>
      <w:r>
        <w:rPr>
          <w:rFonts w:hint="eastAsia"/>
          <w:b/>
          <w:i/>
        </w:rPr>
        <w:t>P</w:t>
      </w:r>
      <w:r>
        <w:rPr>
          <w:b/>
          <w:i/>
        </w:rPr>
        <w:t xml:space="preserve">roposal </w:t>
      </w:r>
      <w:r>
        <w:rPr>
          <w:rFonts w:hint="eastAsia"/>
          <w:b/>
          <w:i/>
          <w:lang w:val="en-US" w:eastAsia="zh-CN"/>
        </w:rPr>
        <w:t>8</w:t>
      </w:r>
      <w:r>
        <w:rPr>
          <w:bCs/>
          <w:i/>
        </w:rPr>
        <w:t>: Add a note in the basic UE FG that supporting of dynamic waveform switching to PUSCH transmissions with a Type 1/2 configured grant is precluded.</w:t>
      </w:r>
    </w:p>
    <w:p w:rsidR="00A95305" w:rsidRDefault="00A95305">
      <w:pPr>
        <w:rPr>
          <w:i/>
          <w:lang w:val="en-US" w:eastAsia="zh-CN"/>
        </w:rPr>
      </w:pPr>
    </w:p>
    <w:p w:rsidR="00A95305" w:rsidRDefault="00436436">
      <w:pPr>
        <w:pStyle w:val="aff5"/>
        <w:numPr>
          <w:ilvl w:val="0"/>
          <w:numId w:val="18"/>
        </w:numPr>
        <w:rPr>
          <w:b/>
          <w:lang w:val="en-US" w:eastAsia="zh-CN"/>
        </w:rPr>
      </w:pPr>
      <w:r>
        <w:rPr>
          <w:b/>
          <w:lang w:val="en-US" w:eastAsia="zh-CN"/>
        </w:rPr>
        <w:t>Multi-PUSCH scheduling in time domain</w:t>
      </w:r>
    </w:p>
    <w:tbl>
      <w:tblPr>
        <w:tblStyle w:val="afd"/>
        <w:tblW w:w="0" w:type="auto"/>
        <w:tblLook w:val="04A0" w:firstRow="1" w:lastRow="0" w:firstColumn="1" w:lastColumn="0" w:noHBand="0" w:noVBand="1"/>
      </w:tblPr>
      <w:tblGrid>
        <w:gridCol w:w="9629"/>
      </w:tblGrid>
      <w:tr w:rsidR="00A95305">
        <w:tc>
          <w:tcPr>
            <w:tcW w:w="9629" w:type="dxa"/>
          </w:tcPr>
          <w:p w:rsidR="00A95305" w:rsidRDefault="00436436">
            <w:pPr>
              <w:rPr>
                <w:rFonts w:eastAsia="Microsoft YaHei UI"/>
                <w:color w:val="000000"/>
                <w:highlight w:val="green"/>
                <w:shd w:val="clear" w:color="auto" w:fill="FF00FF"/>
              </w:rPr>
            </w:pPr>
            <w:r>
              <w:rPr>
                <w:rFonts w:eastAsia="Microsoft YaHei UI"/>
                <w:b/>
                <w:bCs/>
                <w:color w:val="000000"/>
                <w:highlight w:val="green"/>
                <w:shd w:val="clear" w:color="auto" w:fill="FF00FF"/>
              </w:rPr>
              <w:t>Agreement</w:t>
            </w:r>
          </w:p>
          <w:p w:rsidR="00A95305" w:rsidRDefault="00436436">
            <w:pPr>
              <w:rPr>
                <w:rFonts w:eastAsia="Microsoft YaHei UI"/>
                <w:color w:val="000000"/>
                <w:sz w:val="24"/>
              </w:rPr>
            </w:pPr>
            <w:r>
              <w:rPr>
                <w:rFonts w:eastAsia="Microsoft YaHei UI"/>
                <w:color w:val="000000"/>
              </w:rPr>
              <w:t>For UE configured with multi-PUSCH scheduling in time domain </w:t>
            </w:r>
            <w:r>
              <w:rPr>
                <w:rFonts w:eastAsia="Microsoft YaHei UI"/>
                <w:color w:val="FF0000"/>
              </w:rPr>
              <w:t>in a carrier </w:t>
            </w:r>
            <w:r>
              <w:rPr>
                <w:rFonts w:eastAsia="Microsoft YaHei UI"/>
                <w: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DCI format 0_1 supports 1-bit field for dynamic waveform switching indication.</w:t>
            </w:r>
          </w:p>
          <w:p w:rsidR="00A95305" w:rsidRDefault="00436436">
            <w:pPr>
              <w:numPr>
                <w:ilvl w:val="0"/>
                <w:numId w:val="19"/>
              </w:numPr>
              <w:snapToGrid/>
              <w:spacing w:after="0"/>
              <w:jc w:val="left"/>
              <w:rPr>
                <w:lang w:eastAsia="zh-CN"/>
              </w:rPr>
            </w:pPr>
            <w:r>
              <w:rPr>
                <w:rFonts w:eastAsia="Microsoft YaHei UI" w:cs="Times"/>
                <w:color w:val="000000"/>
              </w:rPr>
              <w:t>When configured, 1-bit field indicates waveform for all scheduled PUSCH transmissions.</w:t>
            </w:r>
          </w:p>
        </w:tc>
      </w:tr>
    </w:tbl>
    <w:p w:rsidR="00A95305" w:rsidRDefault="00436436">
      <w:pPr>
        <w:spacing w:beforeLines="50" w:before="120"/>
        <w:rPr>
          <w:rFonts w:eastAsia="Microsoft YaHei UI"/>
          <w:color w:val="000000"/>
        </w:rPr>
      </w:pPr>
      <w:r>
        <w:rPr>
          <w:rFonts w:hint="eastAsia"/>
          <w:iCs/>
          <w:lang w:val="en-US" w:eastAsia="zh-CN"/>
        </w:rPr>
        <w:t>T</w:t>
      </w:r>
      <w:r>
        <w:rPr>
          <w:iCs/>
          <w:lang w:val="en-US" w:eastAsia="zh-CN"/>
        </w:rPr>
        <w:t xml:space="preserve">here is an agreement on the joint processing between DWS and NRU. In case the </w:t>
      </w:r>
      <w:r>
        <w:rPr>
          <w:rFonts w:eastAsia="Microsoft YaHei UI"/>
          <w:color w:val="000000"/>
        </w:rPr>
        <w:t>UE is configured with multi-PUSCH scheduling in time domain </w:t>
      </w:r>
      <w:r>
        <w:rPr>
          <w:iCs/>
          <w:lang w:val="en-US" w:eastAsia="zh-CN"/>
        </w:rPr>
        <w:t>in a carrier </w:t>
      </w:r>
      <w:r>
        <w:rPr>
          <w:rFonts w:eastAsia="Microsoft YaHei U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xml:space="preserve">), only DCI format 0_1 supports 1-bit field for dynamic waveform switching indication. There is no need to mandatory support the </w:t>
      </w:r>
      <w:r>
        <w:rPr>
          <w:iCs/>
          <w:lang w:val="en-US" w:eastAsia="zh-CN"/>
        </w:rPr>
        <w:t xml:space="preserve">joint processing between DWS and NRU, so the reporting of this capability is needed. The basic FG for single </w:t>
      </w:r>
      <w:r>
        <w:rPr>
          <w:color w:val="000000"/>
          <w:lang w:eastAsia="zh-CN"/>
        </w:rPr>
        <w:t xml:space="preserve">PUSCH with single TB scheduled by single DCI format 0_1 or 0_2 is the prerequisite feature group for the FG for </w:t>
      </w:r>
      <w:r>
        <w:rPr>
          <w:rFonts w:eastAsia="Microsoft YaHei UI"/>
          <w:color w:val="000000"/>
        </w:rPr>
        <w:t xml:space="preserve">multi-PUSCH </w:t>
      </w:r>
      <w:r>
        <w:rPr>
          <w:rFonts w:eastAsia="Microsoft YaHei UI"/>
          <w:color w:val="000000"/>
        </w:rPr>
        <w:lastRenderedPageBreak/>
        <w:t xml:space="preserve">scheduling. The component of this FG is supporting dynamic waveform switching if UE is configured with multi-PUSCH scheduling in time domain in a carrier </w:t>
      </w:r>
      <w:r>
        <w:rPr>
          <w:lang w:val="en-US" w:eastAsia="zh-CN"/>
        </w:rPr>
        <w:t>(i.e.</w:t>
      </w:r>
      <w:r>
        <w:rPr>
          <w:i/>
          <w:lang w:val="en-US" w:eastAsia="zh-CN"/>
        </w:rPr>
        <w:t xml:space="preserve"> pusch-TimeDomainAllocationListForMultiPUSCH</w:t>
      </w:r>
      <w:r>
        <w:rPr>
          <w:lang w:val="en-US" w:eastAsia="zh-CN"/>
        </w:rPr>
        <w:t>)</w:t>
      </w:r>
    </w:p>
    <w:p w:rsidR="00A95305" w:rsidRDefault="00436436">
      <w:pPr>
        <w:spacing w:beforeLines="50" w:before="120"/>
        <w:rPr>
          <w:i/>
          <w:lang w:val="en-US" w:eastAsia="zh-CN"/>
        </w:rPr>
      </w:pPr>
      <w:r>
        <w:rPr>
          <w:rFonts w:hint="eastAsia"/>
          <w:b/>
          <w:i/>
        </w:rPr>
        <w:t>P</w:t>
      </w:r>
      <w:r>
        <w:rPr>
          <w:b/>
          <w:i/>
        </w:rPr>
        <w:t xml:space="preserve">roposal </w:t>
      </w:r>
      <w:r>
        <w:rPr>
          <w:rFonts w:hint="eastAsia"/>
          <w:b/>
          <w:i/>
          <w:lang w:val="en-US" w:eastAsia="zh-CN"/>
        </w:rPr>
        <w:t>9</w:t>
      </w:r>
      <w:r>
        <w:rPr>
          <w:bCs/>
          <w:i/>
        </w:rPr>
        <w:t xml:space="preserve">: </w:t>
      </w:r>
      <w:r>
        <w:rPr>
          <w:i/>
        </w:rPr>
        <w:t>The</w:t>
      </w:r>
      <w:r>
        <w:rPr>
          <w:i/>
          <w:lang w:val="en-US" w:eastAsia="zh-CN"/>
        </w:rPr>
        <w:t xml:space="preserve"> basic UE FG for single PUSCH with single TB scheduled by single DCI format 0_1 or 0_2 is the prerequisite feature group for the FGs for multi-PUSCH scheduling.</w:t>
      </w:r>
    </w:p>
    <w:p w:rsidR="00A95305" w:rsidRDefault="00436436">
      <w:pPr>
        <w:rPr>
          <w:i/>
          <w:lang w:val="en-US" w:eastAsia="zh-CN"/>
        </w:rPr>
      </w:pPr>
      <w:r>
        <w:rPr>
          <w:b/>
          <w:i/>
          <w:lang w:val="en-US" w:eastAsia="zh-CN"/>
        </w:rPr>
        <w:t xml:space="preserve">Proposal </w:t>
      </w:r>
      <w:r>
        <w:rPr>
          <w:rFonts w:hint="eastAsia"/>
          <w:b/>
          <w:i/>
          <w:lang w:val="en-US" w:eastAsia="zh-CN"/>
        </w:rPr>
        <w:t>10</w:t>
      </w:r>
      <w:r>
        <w:rPr>
          <w:b/>
          <w:i/>
          <w:lang w:val="en-US" w:eastAsia="zh-CN"/>
        </w:rPr>
        <w:t>:</w:t>
      </w:r>
      <w:r>
        <w:rPr>
          <w:i/>
          <w:lang w:val="en-US" w:eastAsia="zh-CN"/>
        </w:rPr>
        <w:t xml:space="preserve"> Support dynamic waveform switching if UE is configured with multi-PUSCH scheduling in time domain in a carrier (i.e. pusch-TimeDomainAllocationListForMultiPUSCH).</w:t>
      </w:r>
    </w:p>
    <w:p w:rsidR="00A95305" w:rsidRDefault="0043643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11</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dynamic waveform switching in </w:t>
      </w:r>
      <w:r>
        <w:rPr>
          <w:bCs/>
          <w:i/>
          <w:lang w:eastAsia="zh-CN"/>
        </w:rPr>
        <w:t xml:space="preserve">Rel-18 further NR coverage enhancements </w:t>
      </w:r>
      <w:r>
        <w:rPr>
          <w:i/>
          <w:lang w:val="en-US" w:eastAsia="zh-CN"/>
        </w:rPr>
        <w:t>as a starting point.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832"/>
        <w:gridCol w:w="923"/>
        <w:gridCol w:w="454"/>
        <w:gridCol w:w="454"/>
        <w:gridCol w:w="588"/>
        <w:gridCol w:w="1020"/>
        <w:gridCol w:w="624"/>
      </w:tblGrid>
      <w:tr w:rsidR="00A95305">
        <w:trPr>
          <w:trHeight w:val="1361"/>
        </w:trPr>
        <w:tc>
          <w:tcPr>
            <w:tcW w:w="96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62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102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for the gNB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 xml:space="preserve">the capability </w:t>
            </w:r>
            <w:proofErr w:type="spellStart"/>
            <w:r>
              <w:rPr>
                <w:rFonts w:ascii="Times New Roman" w:hAnsi="Times New Roman"/>
                <w:color w:val="000000" w:themeColor="text1"/>
                <w:sz w:val="10"/>
                <w:szCs w:val="18"/>
              </w:rPr>
              <w:t>signalling</w:t>
            </w:r>
            <w:proofErr w:type="spellEnd"/>
            <w:r>
              <w:rPr>
                <w:rFonts w:ascii="Times New Roman" w:hAnsi="Times New Roman"/>
                <w:color w:val="000000" w:themeColor="text1"/>
                <w:sz w:val="10"/>
                <w:szCs w:val="18"/>
              </w:rPr>
              <w:t xml:space="preserve"> exchange between UEs (Sidelink WI only)”.</w:t>
            </w:r>
          </w:p>
        </w:tc>
        <w:tc>
          <w:tcPr>
            <w:tcW w:w="832" w:type="dxa"/>
            <w:tcBorders>
              <w:top w:val="single" w:sz="4" w:space="0" w:color="auto"/>
              <w:left w:val="single" w:sz="4" w:space="0" w:color="auto"/>
              <w:bottom w:val="single" w:sz="4" w:space="0" w:color="auto"/>
              <w:right w:val="single" w:sz="4" w:space="0" w:color="auto"/>
            </w:tcBorders>
          </w:tcPr>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102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62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Mandatory/Optional</w:t>
            </w:r>
          </w:p>
        </w:tc>
      </w:tr>
      <w:tr w:rsidR="00A95305">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xx.</w:t>
            </w:r>
          </w:p>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CF436C">
            <w:pPr>
              <w:pStyle w:val="TAL"/>
              <w:spacing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w:t>
            </w:r>
            <w:r w:rsidR="00CF436C">
              <w:rPr>
                <w:rFonts w:ascii="Times New Roman" w:eastAsia="MS Mincho" w:hAnsi="Times New Roman"/>
                <w:color w:val="000000" w:themeColor="text1"/>
                <w:sz w:val="10"/>
                <w:szCs w:val="18"/>
                <w:lang w:eastAsia="ja-JP"/>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 xml:space="preserve">Basic </w:t>
            </w:r>
            <w:r>
              <w:rPr>
                <w:rFonts w:ascii="Times New Roman" w:hAnsi="Times New Roman"/>
                <w:color w:val="000000" w:themeColor="text1"/>
                <w:sz w:val="10"/>
                <w:szCs w:val="18"/>
                <w:lang w:eastAsia="zh-CN"/>
              </w:rPr>
              <w:t>function of dynamic waveform switching between DFT-S-OFDM and CP-OFDM</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spacing w:after="0"/>
              <w:rPr>
                <w:color w:val="000000" w:themeColor="text1"/>
                <w:sz w:val="10"/>
                <w:szCs w:val="18"/>
                <w:lang w:eastAsia="zh-CN"/>
              </w:rPr>
            </w:pPr>
            <w:r>
              <w:rPr>
                <w:rFonts w:hint="eastAsia"/>
                <w:color w:val="000000" w:themeColor="text1"/>
                <w:sz w:val="10"/>
                <w:szCs w:val="18"/>
                <w:lang w:eastAsia="zh-CN"/>
              </w:rPr>
              <w:t>S</w:t>
            </w:r>
            <w:r>
              <w:rPr>
                <w:color w:val="000000" w:themeColor="text1"/>
                <w:sz w:val="10"/>
                <w:szCs w:val="18"/>
                <w:lang w:eastAsia="zh-CN"/>
              </w:rPr>
              <w:t>upport dynamic waveform switching applicable to PUSCH with single TB scheduled by single DCI format 0_1 or 0_2;</w:t>
            </w:r>
          </w:p>
          <w:p w:rsidR="00A95305" w:rsidRDefault="00436436">
            <w:pPr>
              <w:spacing w:after="0"/>
              <w:rPr>
                <w:color w:val="000000" w:themeColor="text1"/>
                <w:sz w:val="10"/>
                <w:szCs w:val="18"/>
                <w:lang w:eastAsia="zh-CN"/>
              </w:rPr>
            </w:pPr>
            <w:r>
              <w:rPr>
                <w:color w:val="000000" w:themeColor="text1"/>
                <w:sz w:val="10"/>
                <w:szCs w:val="18"/>
                <w:lang w:eastAsia="zh-CN"/>
              </w:rPr>
              <w:t>Support new 1-bit field for dynamic waveform indication from UL scheduling DCI.</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A95305" w:rsidRDefault="00A95305">
            <w:pPr>
              <w:pStyle w:val="TAL"/>
              <w:spacing w:line="240" w:lineRule="auto"/>
              <w:rPr>
                <w:rFonts w:ascii="Times New Roman" w:eastAsia="MS Mincho" w:hAnsi="Times New Roman"/>
                <w:color w:val="000000" w:themeColor="text1"/>
                <w:sz w:val="10"/>
                <w:szCs w:val="18"/>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rPr>
              <w:t xml:space="preserve">UE </w:t>
            </w:r>
            <w:r>
              <w:rPr>
                <w:rFonts w:ascii="Times New Roman" w:hAnsi="Times New Roman" w:hint="eastAsia"/>
                <w:color w:val="000000" w:themeColor="text1"/>
                <w:sz w:val="10"/>
                <w:szCs w:val="18"/>
                <w:lang w:eastAsia="zh-CN"/>
              </w:rPr>
              <w:t xml:space="preserve">is </w:t>
            </w:r>
            <w:r>
              <w:rPr>
                <w:rFonts w:ascii="Times New Roman" w:hAnsi="Times New Roman"/>
                <w:color w:val="000000" w:themeColor="text1"/>
                <w:sz w:val="10"/>
                <w:szCs w:val="18"/>
              </w:rPr>
              <w:t xml:space="preserve">not </w:t>
            </w:r>
            <w:r>
              <w:rPr>
                <w:rFonts w:ascii="Times New Roman" w:hAnsi="Times New Roman" w:hint="eastAsia"/>
                <w:color w:val="000000" w:themeColor="text1"/>
                <w:sz w:val="10"/>
                <w:szCs w:val="18"/>
                <w:lang w:eastAsia="zh-CN"/>
              </w:rPr>
              <w:t xml:space="preserve">required to </w:t>
            </w:r>
            <w:r>
              <w:rPr>
                <w:rFonts w:ascii="Times New Roman" w:hAnsi="Times New Roman"/>
                <w:color w:val="000000" w:themeColor="text1"/>
                <w:sz w:val="10"/>
                <w:szCs w:val="18"/>
                <w:lang w:eastAsia="zh-CN"/>
              </w:rPr>
              <w:t xml:space="preserve">support </w:t>
            </w:r>
            <w:r w:rsidR="00CF436C">
              <w:rPr>
                <w:rFonts w:ascii="Times New Roman" w:hAnsi="Times New Roman"/>
                <w:color w:val="000000" w:themeColor="text1"/>
                <w:sz w:val="10"/>
                <w:szCs w:val="18"/>
                <w:lang w:eastAsia="zh-CN"/>
              </w:rPr>
              <w:t>dynamic waveform switching between DFT-S-OFDM and CP-OFDM</w:t>
            </w:r>
            <w:r w:rsidR="00CF436C">
              <w:t xml:space="preserve"> </w:t>
            </w:r>
            <w:r w:rsidR="00CF436C" w:rsidRPr="00CF436C">
              <w:rPr>
                <w:rFonts w:ascii="Times New Roman" w:hAnsi="Times New Roman"/>
                <w:color w:val="000000" w:themeColor="text1"/>
                <w:sz w:val="10"/>
                <w:szCs w:val="18"/>
                <w:lang w:eastAsia="zh-CN"/>
              </w:rPr>
              <w:t>applicable to PUSCH with single TB scheduled by single DCI format 0_1 or 0_2</w:t>
            </w:r>
            <w:r>
              <w:rPr>
                <w:rFonts w:ascii="Times New Roman" w:hAnsi="Times New Roman"/>
                <w:color w:val="000000" w:themeColor="text1"/>
                <w:sz w:val="10"/>
                <w:szCs w:val="18"/>
                <w:lang w:eastAsia="zh-CN"/>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C61FB8">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w:t>
            </w:r>
            <w:r w:rsidR="00C61FB8">
              <w:rPr>
                <w:rFonts w:ascii="Times New Roman" w:hAnsi="Times New Roman"/>
                <w:color w:val="000000" w:themeColor="text1"/>
                <w:sz w:val="10"/>
                <w:szCs w:val="18"/>
                <w:lang w:eastAsia="zh-CN"/>
              </w:rPr>
              <w:t>TBD</w:t>
            </w:r>
            <w:r>
              <w:rPr>
                <w:rFonts w:ascii="Times New Roman" w:hAnsi="Times New Roman"/>
                <w:color w:val="000000" w:themeColor="text1"/>
                <w:sz w:val="10"/>
                <w:szCs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Supporting of dynamic waveform switching to PUSCH transmissions with a Type 1/2 configured grant is precluded.</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ptional with capability signaling</w:t>
            </w:r>
          </w:p>
        </w:tc>
      </w:tr>
      <w:tr w:rsidR="00A95305">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xx.</w:t>
            </w:r>
          </w:p>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CF436C">
            <w:pPr>
              <w:pStyle w:val="TAL"/>
              <w:spacing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w:t>
            </w:r>
            <w:r w:rsidR="00CF436C">
              <w:rPr>
                <w:rFonts w:ascii="Times New Roman" w:eastAsia="MS Mincho" w:hAnsi="Times New Roman"/>
                <w:color w:val="000000" w:themeColor="text1"/>
                <w:sz w:val="10"/>
                <w:szCs w:val="18"/>
                <w:lang w:eastAsia="ja-JP"/>
              </w:rPr>
              <w:t>3</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E21B3D" w:rsidP="00FA5BC1">
            <w:pPr>
              <w:spacing w:after="0"/>
              <w:rPr>
                <w:color w:val="000000" w:themeColor="text1"/>
                <w:sz w:val="10"/>
                <w:szCs w:val="18"/>
                <w:lang w:eastAsia="zh-CN"/>
              </w:rPr>
            </w:pPr>
            <w:r>
              <w:rPr>
                <w:color w:val="000000" w:themeColor="text1"/>
                <w:sz w:val="10"/>
                <w:szCs w:val="18"/>
                <w:lang w:eastAsia="zh-CN"/>
              </w:rPr>
              <w:t xml:space="preserve">Dynamic waveform switching if UE is configured with multi-PUSCH scheduling in time domain in a carrier </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spacing w:after="0"/>
              <w:rPr>
                <w:color w:val="000000" w:themeColor="text1"/>
                <w:sz w:val="10"/>
                <w:szCs w:val="18"/>
                <w:lang w:val="en-US" w:eastAsia="zh-CN"/>
              </w:rPr>
            </w:pPr>
            <w:r>
              <w:rPr>
                <w:color w:val="000000" w:themeColor="text1"/>
                <w:sz w:val="10"/>
                <w:szCs w:val="18"/>
                <w:lang w:eastAsia="zh-CN"/>
              </w:rPr>
              <w:t>Support dynamic waveform switching if UE is configured with multi-PUSCH scheduling in time domain in a carrier (i.e. pusch-TimeDomainAllocationListForMultiPUSCH)</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x</w:t>
            </w:r>
            <w:r>
              <w:rPr>
                <w:rFonts w:ascii="Times New Roman" w:hAnsi="Times New Roman"/>
                <w:color w:val="000000" w:themeColor="text1"/>
                <w:sz w:val="10"/>
                <w:szCs w:val="18"/>
                <w:lang w:eastAsia="zh-CN"/>
              </w:rPr>
              <w:t>x-</w:t>
            </w:r>
            <w:r w:rsidR="00CF436C">
              <w:rPr>
                <w:rFonts w:ascii="Times New Roman" w:hAnsi="Times New Roman"/>
                <w:color w:val="000000" w:themeColor="text1"/>
                <w:sz w:val="10"/>
                <w:szCs w:val="18"/>
                <w:lang w:eastAsia="zh-CN"/>
              </w:rPr>
              <w:t>2</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611EA4">
            <w:pPr>
              <w:pStyle w:val="TAL"/>
              <w:spacing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 xml:space="preserve">UE is not required to </w:t>
            </w:r>
            <w:r>
              <w:rPr>
                <w:rFonts w:ascii="Times New Roman" w:hAnsi="Times New Roman"/>
                <w:color w:val="000000" w:themeColor="text1"/>
                <w:sz w:val="10"/>
                <w:szCs w:val="18"/>
                <w:lang w:eastAsia="zh-CN"/>
              </w:rPr>
              <w:t xml:space="preserve">support </w:t>
            </w:r>
            <w:r w:rsidR="00CF436C">
              <w:rPr>
                <w:rFonts w:ascii="Times New Roman" w:hAnsi="Times New Roman"/>
                <w:color w:val="000000" w:themeColor="text1"/>
                <w:sz w:val="10"/>
                <w:szCs w:val="18"/>
                <w:lang w:eastAsia="zh-CN"/>
              </w:rPr>
              <w:t>dynamic waveform switching between DFT-S-OFDM and CP-OFDM</w:t>
            </w:r>
            <w:r w:rsidR="00CF436C">
              <w:t xml:space="preserve"> </w:t>
            </w:r>
            <w:r w:rsidR="00CF436C" w:rsidRPr="00CF436C">
              <w:rPr>
                <w:rFonts w:ascii="Times New Roman" w:hAnsi="Times New Roman"/>
                <w:color w:val="000000" w:themeColor="text1"/>
                <w:sz w:val="10"/>
                <w:szCs w:val="18"/>
                <w:lang w:eastAsia="zh-CN"/>
              </w:rPr>
              <w:t>applicable to multi-PUSCH schedul</w:t>
            </w:r>
            <w:r w:rsidR="00611EA4">
              <w:rPr>
                <w:rFonts w:ascii="Times New Roman" w:hAnsi="Times New Roman"/>
                <w:color w:val="000000" w:themeColor="text1"/>
                <w:sz w:val="10"/>
                <w:szCs w:val="18"/>
                <w:lang w:eastAsia="zh-CN"/>
              </w:rPr>
              <w:t>ing in time domain in a carrier</w:t>
            </w:r>
            <w:r>
              <w:rPr>
                <w:rFonts w:ascii="Times New Roman" w:hAnsi="Times New Roman"/>
                <w:color w:val="000000" w:themeColor="text1"/>
                <w:sz w:val="10"/>
                <w:szCs w:val="18"/>
                <w:lang w:eastAsia="zh-CN"/>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C61FB8">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w:t>
            </w:r>
            <w:r w:rsidR="00C61FB8">
              <w:rPr>
                <w:rFonts w:ascii="Times New Roman" w:hAnsi="Times New Roman"/>
                <w:color w:val="000000" w:themeColor="text1"/>
                <w:sz w:val="10"/>
                <w:szCs w:val="18"/>
                <w:lang w:eastAsia="zh-CN"/>
              </w:rPr>
              <w:t>TBD</w:t>
            </w:r>
            <w:r>
              <w:rPr>
                <w:rFonts w:ascii="Times New Roman" w:hAnsi="Times New Roman"/>
                <w:color w:val="000000" w:themeColor="text1"/>
                <w:sz w:val="10"/>
                <w:szCs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A95305">
            <w:pPr>
              <w:pStyle w:val="TAL"/>
              <w:spacing w:line="240" w:lineRule="auto"/>
              <w:rPr>
                <w:rFonts w:ascii="Times New Roman" w:hAnsi="Times New Roman"/>
                <w:color w:val="000000" w:themeColor="text1"/>
                <w:sz w:val="10"/>
                <w:szCs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ptional with capability signaling</w:t>
            </w:r>
          </w:p>
        </w:tc>
      </w:tr>
    </w:tbl>
    <w:p w:rsidR="00A95305" w:rsidRDefault="00A95305">
      <w:pPr>
        <w:rPr>
          <w:iCs/>
          <w:lang w:eastAsia="zh-CN"/>
        </w:rPr>
      </w:pPr>
    </w:p>
    <w:bookmarkEnd w:id="3"/>
    <w:p w:rsidR="00A95305" w:rsidRDefault="00436436">
      <w:pPr>
        <w:pStyle w:val="1"/>
        <w:pBdr>
          <w:top w:val="single" w:sz="12" w:space="0" w:color="auto"/>
        </w:pBdr>
      </w:pPr>
      <w:r>
        <w:rPr>
          <w:rFonts w:hint="eastAsia"/>
        </w:rPr>
        <w:t>C</w:t>
      </w:r>
      <w:r>
        <w:t>onclusion</w:t>
      </w:r>
    </w:p>
    <w:p w:rsidR="00A95305" w:rsidRDefault="00436436">
      <w:pPr>
        <w:rPr>
          <w:lang w:eastAsia="zh-CN"/>
        </w:rPr>
      </w:pPr>
      <w:r>
        <w:rPr>
          <w:rFonts w:hint="eastAsia"/>
          <w:lang w:eastAsia="zh-CN"/>
        </w:rPr>
        <w:t>I</w:t>
      </w:r>
      <w:r>
        <w:rPr>
          <w:lang w:eastAsia="zh-CN"/>
        </w:rPr>
        <w:t>n this contribution, we provide our analysis and views for UE capabilities for Rel-18 CE WI.</w:t>
      </w:r>
    </w:p>
    <w:p w:rsidR="00A95305" w:rsidRPr="008D1F10" w:rsidRDefault="00436436" w:rsidP="008D1F10">
      <w:pPr>
        <w:jc w:val="center"/>
        <w:rPr>
          <w:b/>
          <w:iCs/>
          <w:u w:val="single"/>
          <w:lang w:eastAsia="zh-CN"/>
        </w:rPr>
      </w:pPr>
      <w:r w:rsidRPr="008D1F10">
        <w:rPr>
          <w:b/>
          <w:iCs/>
          <w:u w:val="single"/>
          <w:lang w:eastAsia="zh-CN"/>
        </w:rPr>
        <w:t>UE features for PRACH coverage enhancements</w:t>
      </w:r>
    </w:p>
    <w:p w:rsidR="00A95305" w:rsidRDefault="00436436">
      <w:pPr>
        <w:autoSpaceDE w:val="0"/>
        <w:autoSpaceDN w:val="0"/>
        <w:adjustRightInd w:val="0"/>
        <w:spacing w:after="180"/>
        <w:rPr>
          <w:lang w:val="en-US" w:eastAsia="zh-CN"/>
        </w:rPr>
      </w:pPr>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or a Rel-18 UE supporting multiple PRACH transmissions with same beam</w:t>
      </w:r>
      <w:r>
        <w:rPr>
          <w:i/>
          <w:lang w:val="en-US" w:eastAsia="zh-CN"/>
        </w:rPr>
        <w:t xml:space="preserve">, a basic UE FG should be defined to include all modified/enhanced functions which are mandatory UE features for legacy NR operation. </w:t>
      </w:r>
    </w:p>
    <w:p w:rsidR="00A95305" w:rsidRDefault="00436436">
      <w:pPr>
        <w:spacing w:beforeLines="50" w:before="120"/>
        <w:rPr>
          <w:i/>
          <w:lang w:val="en-US" w:eastAsia="zh-CN"/>
        </w:rPr>
      </w:pPr>
      <w:bookmarkStart w:id="5" w:name="_GoBack"/>
      <w:bookmarkEnd w:id="5"/>
      <w:r>
        <w:rPr>
          <w:rFonts w:hint="eastAsia"/>
          <w:b/>
          <w:i/>
        </w:rPr>
        <w:t>P</w:t>
      </w:r>
      <w:r>
        <w:rPr>
          <w:b/>
          <w:i/>
        </w:rPr>
        <w:t xml:space="preserve">roposal </w:t>
      </w:r>
      <w:r>
        <w:rPr>
          <w:b/>
          <w:i/>
          <w:lang w:val="en-US" w:eastAsia="zh-CN"/>
        </w:rPr>
        <w:t>2</w:t>
      </w:r>
      <w:r>
        <w:rPr>
          <w:bCs/>
          <w:i/>
        </w:rPr>
        <w:t xml:space="preserve">: </w:t>
      </w:r>
      <w:r w:rsidR="00F22C7F">
        <w:rPr>
          <w:i/>
        </w:rPr>
        <w:t>Only one</w:t>
      </w:r>
      <w:r w:rsidR="00F22C7F">
        <w:rPr>
          <w:i/>
          <w:lang w:val="en-US" w:eastAsia="zh-CN"/>
        </w:rPr>
        <w:t xml:space="preserve"> </w:t>
      </w:r>
      <w:r>
        <w:rPr>
          <w:i/>
          <w:lang w:val="en-US" w:eastAsia="zh-CN"/>
        </w:rPr>
        <w:t>basic UE FG should be based on the {2</w:t>
      </w:r>
      <w:r w:rsidR="00F22C7F">
        <w:rPr>
          <w:i/>
          <w:lang w:val="en-US" w:eastAsia="zh-CN"/>
        </w:rPr>
        <w:t>, 4, 8</w:t>
      </w:r>
      <w:r>
        <w:rPr>
          <w:i/>
          <w:lang w:val="en-US" w:eastAsia="zh-CN"/>
        </w:rPr>
        <w:t>} of number of multiple PRACH transmissions with same Tx beam.</w:t>
      </w:r>
    </w:p>
    <w:p w:rsidR="00A95305" w:rsidRDefault="0043643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roposal 3</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PRACH coverage enhancements in </w:t>
      </w:r>
      <w:r>
        <w:rPr>
          <w:bCs/>
          <w:i/>
          <w:lang w:eastAsia="zh-CN"/>
        </w:rPr>
        <w:t xml:space="preserve">Rel-18 further NR coverage enhancements </w:t>
      </w:r>
      <w:r>
        <w:rPr>
          <w:i/>
          <w:lang w:val="en-US" w:eastAsia="zh-CN"/>
        </w:rPr>
        <w:t>as a starting point.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832"/>
        <w:gridCol w:w="923"/>
        <w:gridCol w:w="454"/>
        <w:gridCol w:w="454"/>
        <w:gridCol w:w="588"/>
        <w:gridCol w:w="1020"/>
        <w:gridCol w:w="624"/>
      </w:tblGrid>
      <w:tr w:rsidR="00A95305">
        <w:trPr>
          <w:trHeight w:val="1361"/>
        </w:trPr>
        <w:tc>
          <w:tcPr>
            <w:tcW w:w="96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62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102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for the gNB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 xml:space="preserve">the capability </w:t>
            </w:r>
            <w:proofErr w:type="spellStart"/>
            <w:r>
              <w:rPr>
                <w:rFonts w:ascii="Times New Roman" w:hAnsi="Times New Roman"/>
                <w:color w:val="000000" w:themeColor="text1"/>
                <w:sz w:val="10"/>
                <w:szCs w:val="18"/>
              </w:rPr>
              <w:t>signalling</w:t>
            </w:r>
            <w:proofErr w:type="spellEnd"/>
            <w:r>
              <w:rPr>
                <w:rFonts w:ascii="Times New Roman" w:hAnsi="Times New Roman"/>
                <w:color w:val="000000" w:themeColor="text1"/>
                <w:sz w:val="10"/>
                <w:szCs w:val="18"/>
              </w:rPr>
              <w:t xml:space="preserve"> exchange between UEs (Sidelink WI only)”.</w:t>
            </w:r>
          </w:p>
        </w:tc>
        <w:tc>
          <w:tcPr>
            <w:tcW w:w="832" w:type="dxa"/>
            <w:tcBorders>
              <w:top w:val="single" w:sz="4" w:space="0" w:color="auto"/>
              <w:left w:val="single" w:sz="4" w:space="0" w:color="auto"/>
              <w:bottom w:val="single" w:sz="4" w:space="0" w:color="auto"/>
              <w:right w:val="single" w:sz="4" w:space="0" w:color="auto"/>
            </w:tcBorders>
          </w:tcPr>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102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62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Mandatory/Optional</w:t>
            </w:r>
          </w:p>
        </w:tc>
      </w:tr>
      <w:tr w:rsidR="00A95305">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xx.</w:t>
            </w:r>
          </w:p>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 xml:space="preserve">Basic </w:t>
            </w:r>
            <w:r>
              <w:rPr>
                <w:rFonts w:ascii="Times New Roman" w:hAnsi="Times New Roman"/>
                <w:color w:val="000000" w:themeColor="text1"/>
                <w:sz w:val="10"/>
                <w:szCs w:val="18"/>
                <w:lang w:eastAsia="zh-CN"/>
              </w:rPr>
              <w:t>function of multiple PRACH transmissions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spacing w:after="0"/>
              <w:rPr>
                <w:color w:val="000000" w:themeColor="text1"/>
                <w:sz w:val="10"/>
                <w:szCs w:val="18"/>
                <w:lang w:eastAsia="zh-CN"/>
              </w:rPr>
            </w:pPr>
            <w:r>
              <w:rPr>
                <w:rFonts w:hint="eastAsia"/>
                <w:color w:val="000000" w:themeColor="text1"/>
                <w:sz w:val="10"/>
                <w:szCs w:val="18"/>
                <w:lang w:eastAsia="zh-CN"/>
              </w:rPr>
              <w:t>S</w:t>
            </w:r>
            <w:r>
              <w:rPr>
                <w:color w:val="000000" w:themeColor="text1"/>
                <w:sz w:val="10"/>
                <w:szCs w:val="18"/>
                <w:lang w:eastAsia="zh-CN"/>
              </w:rPr>
              <w:t>upport basic function of multiple PRACH transmissions with repetition number = 2</w:t>
            </w:r>
            <w:r w:rsidR="00BE7E95">
              <w:rPr>
                <w:color w:val="000000" w:themeColor="text1"/>
                <w:sz w:val="10"/>
                <w:szCs w:val="18"/>
                <w:lang w:eastAsia="zh-CN"/>
              </w:rPr>
              <w:t>, 4, 8</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A95305" w:rsidRDefault="00A95305">
            <w:pPr>
              <w:pStyle w:val="TAL"/>
              <w:spacing w:line="240" w:lineRule="auto"/>
              <w:rPr>
                <w:rFonts w:ascii="Times New Roman" w:eastAsia="MS Mincho" w:hAnsi="Times New Roman"/>
                <w:color w:val="000000" w:themeColor="text1"/>
                <w:sz w:val="10"/>
                <w:szCs w:val="18"/>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rPr>
              <w:t xml:space="preserve">UE </w:t>
            </w:r>
            <w:r>
              <w:rPr>
                <w:rFonts w:ascii="Times New Roman" w:hAnsi="Times New Roman" w:hint="eastAsia"/>
                <w:color w:val="000000" w:themeColor="text1"/>
                <w:sz w:val="10"/>
                <w:szCs w:val="18"/>
                <w:lang w:eastAsia="zh-CN"/>
              </w:rPr>
              <w:t xml:space="preserve">is </w:t>
            </w:r>
            <w:r>
              <w:rPr>
                <w:rFonts w:ascii="Times New Roman" w:hAnsi="Times New Roman"/>
                <w:color w:val="000000" w:themeColor="text1"/>
                <w:sz w:val="10"/>
                <w:szCs w:val="18"/>
              </w:rPr>
              <w:t xml:space="preserve">not </w:t>
            </w:r>
            <w:r>
              <w:rPr>
                <w:rFonts w:ascii="Times New Roman" w:hAnsi="Times New Roman" w:hint="eastAsia"/>
                <w:color w:val="000000" w:themeColor="text1"/>
                <w:sz w:val="10"/>
                <w:szCs w:val="18"/>
                <w:lang w:eastAsia="zh-CN"/>
              </w:rPr>
              <w:t xml:space="preserve">required to </w:t>
            </w:r>
            <w:r>
              <w:rPr>
                <w:rFonts w:ascii="Times New Roman" w:hAnsi="Times New Roman"/>
                <w:color w:val="000000" w:themeColor="text1"/>
                <w:sz w:val="10"/>
                <w:szCs w:val="18"/>
                <w:lang w:eastAsia="zh-CN"/>
              </w:rPr>
              <w:t>support multiple PRACH transmissions with repetition number = 2</w:t>
            </w:r>
            <w:r w:rsidR="00F22C7F">
              <w:rPr>
                <w:rFonts w:ascii="Times New Roman" w:hAnsi="Times New Roman"/>
                <w:color w:val="000000" w:themeColor="text1"/>
                <w:sz w:val="10"/>
                <w:szCs w:val="18"/>
                <w:lang w:eastAsia="zh-CN"/>
              </w:rPr>
              <w:t>, 4, 8</w:t>
            </w:r>
            <w:r>
              <w:rPr>
                <w:rFonts w:ascii="Times New Roman" w:hAnsi="Times New Roman"/>
                <w:color w:val="000000" w:themeColor="text1"/>
                <w:sz w:val="10"/>
                <w:szCs w:val="18"/>
                <w:lang w:eastAsia="zh-CN"/>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F22C7F">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 xml:space="preserve">[Per </w:t>
            </w:r>
            <w:r w:rsidR="00F22C7F">
              <w:rPr>
                <w:rFonts w:ascii="Times New Roman" w:hAnsi="Times New Roman"/>
                <w:color w:val="000000" w:themeColor="text1"/>
                <w:sz w:val="10"/>
                <w:szCs w:val="18"/>
                <w:lang w:eastAsia="zh-CN"/>
              </w:rPr>
              <w:t>UE</w:t>
            </w:r>
            <w:r>
              <w:rPr>
                <w:rFonts w:ascii="Times New Roman" w:hAnsi="Times New Roman"/>
                <w:color w:val="000000" w:themeColor="text1"/>
                <w:sz w:val="10"/>
                <w:szCs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A95305">
            <w:pPr>
              <w:pStyle w:val="TAL"/>
              <w:spacing w:line="240" w:lineRule="auto"/>
              <w:rPr>
                <w:rFonts w:ascii="Times New Roman" w:hAnsi="Times New Roman"/>
                <w:color w:val="000000" w:themeColor="text1"/>
                <w:sz w:val="10"/>
                <w:szCs w:val="18"/>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ptional with capability signaling</w:t>
            </w:r>
          </w:p>
        </w:tc>
      </w:tr>
    </w:tbl>
    <w:p w:rsidR="00A95305" w:rsidRDefault="00A95305">
      <w:pPr>
        <w:rPr>
          <w:i/>
          <w:lang w:val="en-US" w:eastAsia="zh-CN"/>
        </w:rPr>
      </w:pPr>
    </w:p>
    <w:p w:rsidR="00A95305" w:rsidRPr="008D1F10" w:rsidRDefault="00436436" w:rsidP="008D1F10">
      <w:pPr>
        <w:jc w:val="center"/>
        <w:rPr>
          <w:b/>
          <w:iCs/>
          <w:u w:val="single"/>
          <w:lang w:val="en-US" w:eastAsia="zh-CN"/>
        </w:rPr>
      </w:pPr>
      <w:r w:rsidRPr="008D1F10">
        <w:rPr>
          <w:b/>
          <w:iCs/>
          <w:u w:val="single"/>
          <w:lang w:eastAsia="zh-CN"/>
        </w:rPr>
        <w:t>UE features for power domain enhancements</w:t>
      </w:r>
    </w:p>
    <w:p w:rsidR="00A95305" w:rsidRDefault="00436436">
      <w:pPr>
        <w:spacing w:beforeLines="50" w:before="120"/>
        <w:rPr>
          <w:b/>
          <w:i/>
          <w:lang w:eastAsia="zh-CN"/>
        </w:rPr>
      </w:pPr>
      <w:r>
        <w:rPr>
          <w:rFonts w:hint="eastAsia"/>
          <w:b/>
          <w:i/>
          <w:iCs/>
          <w:lang w:eastAsia="zh-CN"/>
        </w:rPr>
        <w:t>P</w:t>
      </w:r>
      <w:r>
        <w:rPr>
          <w:b/>
          <w:i/>
          <w:iCs/>
          <w:lang w:eastAsia="zh-CN"/>
        </w:rPr>
        <w:t xml:space="preserve">roposal </w:t>
      </w:r>
      <w:r>
        <w:rPr>
          <w:rFonts w:hint="eastAsia"/>
          <w:b/>
          <w:i/>
          <w:iCs/>
          <w:lang w:val="en-US" w:eastAsia="zh-CN"/>
        </w:rPr>
        <w:t>4</w:t>
      </w:r>
      <w:r>
        <w:rPr>
          <w:bCs/>
          <w:i/>
          <w:iCs/>
          <w:lang w:eastAsia="zh-CN"/>
        </w:rPr>
        <w:t xml:space="preserve">: No new UE feature is needed in RAN1 for </w:t>
      </w:r>
      <w:r>
        <w:rPr>
          <w:bCs/>
          <w:i/>
          <w:lang w:eastAsia="zh-CN"/>
        </w:rPr>
        <w:t xml:space="preserve">MPR/PAR reduction. </w:t>
      </w:r>
    </w:p>
    <w:p w:rsidR="00A95305" w:rsidRDefault="00436436">
      <w:pPr>
        <w:rPr>
          <w:b/>
          <w:i/>
          <w:lang w:eastAsia="zh-CN"/>
        </w:rPr>
      </w:pPr>
      <w:r>
        <w:rPr>
          <w:rFonts w:hint="eastAsia"/>
          <w:b/>
          <w:i/>
          <w:iCs/>
          <w:lang w:eastAsia="zh-CN"/>
        </w:rPr>
        <w:t>P</w:t>
      </w:r>
      <w:r>
        <w:rPr>
          <w:b/>
          <w:i/>
          <w:iCs/>
          <w:lang w:eastAsia="zh-CN"/>
        </w:rPr>
        <w:t xml:space="preserve">roposal </w:t>
      </w:r>
      <w:r>
        <w:rPr>
          <w:rFonts w:hint="eastAsia"/>
          <w:b/>
          <w:i/>
          <w:iCs/>
          <w:lang w:val="en-US" w:eastAsia="zh-CN"/>
        </w:rPr>
        <w:t>5</w:t>
      </w:r>
      <w:r>
        <w:rPr>
          <w:bCs/>
          <w:i/>
          <w:iCs/>
          <w:lang w:eastAsia="zh-CN"/>
        </w:rPr>
        <w:t>: For i</w:t>
      </w:r>
      <w:r>
        <w:rPr>
          <w:rFonts w:hint="eastAsia"/>
          <w:bCs/>
          <w:i/>
          <w:lang w:eastAsia="zh-CN"/>
        </w:rPr>
        <w:t>ncreasing UE power higher limit for CA/DC</w:t>
      </w:r>
      <w:r>
        <w:rPr>
          <w:bCs/>
          <w:i/>
          <w:lang w:eastAsia="zh-CN"/>
        </w:rPr>
        <w:t xml:space="preserve">, whether/how RAN1 UE FG(s) is </w:t>
      </w:r>
      <w:r w:rsidR="00CF38B4">
        <w:rPr>
          <w:bCs/>
          <w:i/>
          <w:lang w:eastAsia="zh-CN"/>
        </w:rPr>
        <w:t>defined</w:t>
      </w:r>
      <w:r w:rsidR="00CF38B4" w:rsidRPr="008D1F10">
        <w:rPr>
          <w:bCs/>
          <w:i/>
          <w:lang w:eastAsia="zh-CN"/>
        </w:rPr>
        <w:t xml:space="preserve"> </w:t>
      </w:r>
      <w:r>
        <w:rPr>
          <w:bCs/>
          <w:i/>
          <w:lang w:eastAsia="zh-CN"/>
        </w:rPr>
        <w:t xml:space="preserve">is up to further discussion in AI 9.1.2.2. </w:t>
      </w:r>
    </w:p>
    <w:p w:rsidR="00A95305" w:rsidRPr="00FA5BC1" w:rsidRDefault="00A95305">
      <w:pPr>
        <w:rPr>
          <w:i/>
          <w:lang w:eastAsia="zh-CN"/>
        </w:rPr>
      </w:pPr>
    </w:p>
    <w:p w:rsidR="00A95305" w:rsidRPr="008D1F10" w:rsidRDefault="00436436">
      <w:pPr>
        <w:jc w:val="center"/>
        <w:rPr>
          <w:i/>
          <w:u w:val="single"/>
          <w:lang w:val="en-US" w:eastAsia="zh-CN"/>
        </w:rPr>
      </w:pPr>
      <w:r w:rsidRPr="008D1F10">
        <w:rPr>
          <w:b/>
          <w:iCs/>
          <w:u w:val="single"/>
          <w:lang w:eastAsia="zh-CN"/>
        </w:rPr>
        <w:t>UE features for dynamic switching between DFT-S-OFDM and CP-OFDM</w:t>
      </w:r>
    </w:p>
    <w:p w:rsidR="00A95305" w:rsidRDefault="00436436">
      <w:pPr>
        <w:autoSpaceDE w:val="0"/>
        <w:autoSpaceDN w:val="0"/>
        <w:adjustRightInd w:val="0"/>
        <w:spacing w:after="180"/>
        <w:rPr>
          <w:lang w:val="en-US" w:eastAsia="zh-CN"/>
        </w:rPr>
      </w:pPr>
      <w:r>
        <w:rPr>
          <w:rFonts w:hint="eastAsia"/>
          <w:b/>
          <w:i/>
        </w:rPr>
        <w:t>P</w:t>
      </w:r>
      <w:r>
        <w:rPr>
          <w:b/>
          <w:i/>
        </w:rPr>
        <w:t xml:space="preserve">roposal </w:t>
      </w:r>
      <w:r>
        <w:rPr>
          <w:rFonts w:hint="eastAsia"/>
          <w:b/>
          <w:i/>
          <w:lang w:val="en-US" w:eastAsia="zh-CN"/>
        </w:rPr>
        <w:t>6</w:t>
      </w:r>
      <w:r>
        <w:rPr>
          <w:bCs/>
          <w:i/>
        </w:rPr>
        <w:t xml:space="preserve">: </w:t>
      </w:r>
      <w:r>
        <w:rPr>
          <w:i/>
        </w:rPr>
        <w:t>F</w:t>
      </w:r>
      <w:r>
        <w:rPr>
          <w:i/>
          <w:lang w:eastAsia="zh-CN"/>
        </w:rPr>
        <w:t>or a Rel-18 UE supporting dynamic switching between DFT-S-OFDM and CP-OFDM</w:t>
      </w:r>
      <w:r>
        <w:rPr>
          <w:i/>
          <w:lang w:val="en-US" w:eastAsia="zh-CN"/>
        </w:rPr>
        <w:t xml:space="preserve">, a basic UE FG should be defined to include all modified/enhanced functions which are mandatory UE features for legacy NR operation. </w:t>
      </w:r>
    </w:p>
    <w:p w:rsidR="00A95305" w:rsidRDefault="00436436">
      <w:pPr>
        <w:autoSpaceDE w:val="0"/>
        <w:autoSpaceDN w:val="0"/>
        <w:adjustRightInd w:val="0"/>
        <w:spacing w:after="180"/>
        <w:rPr>
          <w:i/>
          <w:lang w:val="en-US" w:eastAsia="zh-CN"/>
        </w:rPr>
      </w:pPr>
      <w:r>
        <w:rPr>
          <w:rFonts w:hint="eastAsia"/>
          <w:b/>
          <w:i/>
        </w:rPr>
        <w:t>P</w:t>
      </w:r>
      <w:r>
        <w:rPr>
          <w:b/>
          <w:i/>
        </w:rPr>
        <w:t xml:space="preserve">roposal </w:t>
      </w:r>
      <w:r>
        <w:rPr>
          <w:rFonts w:hint="eastAsia"/>
          <w:b/>
          <w:i/>
          <w:lang w:val="en-US" w:eastAsia="zh-CN"/>
        </w:rPr>
        <w:t>7</w:t>
      </w:r>
      <w:r>
        <w:rPr>
          <w:bCs/>
          <w:i/>
        </w:rPr>
        <w:t xml:space="preserve">: The </w:t>
      </w:r>
      <w:r>
        <w:rPr>
          <w:i/>
        </w:rPr>
        <w:t>component of the basic FG should include that the dynamic waveform switching is applicable to PUSCH with single TB scheduled by single DCI format 0_1 or 0_2 and new 1-bit field for dynamic waveform indication from UL scheduling DCI.</w:t>
      </w:r>
      <w:r>
        <w:rPr>
          <w:i/>
          <w:lang w:val="en-US" w:eastAsia="zh-CN"/>
        </w:rPr>
        <w:t xml:space="preserve"> </w:t>
      </w:r>
    </w:p>
    <w:p w:rsidR="00A95305" w:rsidRDefault="00436436">
      <w:pPr>
        <w:autoSpaceDE w:val="0"/>
        <w:autoSpaceDN w:val="0"/>
        <w:adjustRightInd w:val="0"/>
        <w:spacing w:after="180"/>
        <w:rPr>
          <w:bCs/>
          <w:i/>
        </w:rPr>
      </w:pPr>
      <w:r>
        <w:rPr>
          <w:rFonts w:hint="eastAsia"/>
          <w:b/>
          <w:i/>
        </w:rPr>
        <w:t>P</w:t>
      </w:r>
      <w:r>
        <w:rPr>
          <w:b/>
          <w:i/>
        </w:rPr>
        <w:t xml:space="preserve">roposal </w:t>
      </w:r>
      <w:r>
        <w:rPr>
          <w:rFonts w:hint="eastAsia"/>
          <w:b/>
          <w:i/>
          <w:lang w:val="en-US" w:eastAsia="zh-CN"/>
        </w:rPr>
        <w:t>8</w:t>
      </w:r>
      <w:r>
        <w:rPr>
          <w:bCs/>
          <w:i/>
        </w:rPr>
        <w:t>: Add a note in the basic UE FG that supporting of dynamic waveform switching to PUSCH transmissions with a Type 1/2 configured grant is precluded.</w:t>
      </w:r>
    </w:p>
    <w:p w:rsidR="00A95305" w:rsidRDefault="00436436">
      <w:pPr>
        <w:spacing w:beforeLines="50" w:before="120"/>
        <w:rPr>
          <w:i/>
          <w:lang w:val="en-US" w:eastAsia="zh-CN"/>
        </w:rPr>
      </w:pPr>
      <w:r>
        <w:rPr>
          <w:rFonts w:hint="eastAsia"/>
          <w:b/>
          <w:i/>
        </w:rPr>
        <w:t>P</w:t>
      </w:r>
      <w:r>
        <w:rPr>
          <w:b/>
          <w:i/>
        </w:rPr>
        <w:t xml:space="preserve">roposal </w:t>
      </w:r>
      <w:r>
        <w:rPr>
          <w:rFonts w:hint="eastAsia"/>
          <w:b/>
          <w:i/>
          <w:lang w:val="en-US" w:eastAsia="zh-CN"/>
        </w:rPr>
        <w:t>9</w:t>
      </w:r>
      <w:r>
        <w:rPr>
          <w:bCs/>
          <w:i/>
        </w:rPr>
        <w:t xml:space="preserve">: </w:t>
      </w:r>
      <w:r>
        <w:rPr>
          <w:i/>
        </w:rPr>
        <w:t>The</w:t>
      </w:r>
      <w:r>
        <w:rPr>
          <w:i/>
          <w:lang w:val="en-US" w:eastAsia="zh-CN"/>
        </w:rPr>
        <w:t xml:space="preserve"> basic UE FG for single PUSCH with single TB scheduled by single DCI format 0_1 or 0_2 is the prerequisite feature group for the FGs for multi-PUSCH scheduling.</w:t>
      </w:r>
    </w:p>
    <w:p w:rsidR="00A95305" w:rsidRDefault="00436436">
      <w:pPr>
        <w:rPr>
          <w:i/>
          <w:lang w:val="en-US" w:eastAsia="zh-CN"/>
        </w:rPr>
      </w:pPr>
      <w:r>
        <w:rPr>
          <w:b/>
          <w:i/>
          <w:lang w:val="en-US" w:eastAsia="zh-CN"/>
        </w:rPr>
        <w:t xml:space="preserve">Proposal </w:t>
      </w:r>
      <w:r>
        <w:rPr>
          <w:rFonts w:hint="eastAsia"/>
          <w:b/>
          <w:i/>
          <w:lang w:val="en-US" w:eastAsia="zh-CN"/>
        </w:rPr>
        <w:t>10</w:t>
      </w:r>
      <w:r>
        <w:rPr>
          <w:b/>
          <w:i/>
          <w:lang w:val="en-US" w:eastAsia="zh-CN"/>
        </w:rPr>
        <w:t>:</w:t>
      </w:r>
      <w:r>
        <w:rPr>
          <w:i/>
          <w:lang w:val="en-US" w:eastAsia="zh-CN"/>
        </w:rPr>
        <w:t xml:space="preserve"> Support dynamic waveform switching if UE is configured with multi-PUSCH scheduling in time domain in a carrier (i.e. pusch-TimeDomainAllocationListForMultiPUSCH).</w:t>
      </w:r>
    </w:p>
    <w:p w:rsidR="00A95305" w:rsidRDefault="00436436">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11</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dynamic waveform switching in </w:t>
      </w:r>
      <w:r>
        <w:rPr>
          <w:bCs/>
          <w:i/>
          <w:lang w:eastAsia="zh-CN"/>
        </w:rPr>
        <w:t xml:space="preserve">Rel-18 further NR coverage enhancements </w:t>
      </w:r>
      <w:r>
        <w:rPr>
          <w:i/>
          <w:lang w:val="en-US" w:eastAsia="zh-CN"/>
        </w:rPr>
        <w:t>as a starting point.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832"/>
        <w:gridCol w:w="923"/>
        <w:gridCol w:w="454"/>
        <w:gridCol w:w="454"/>
        <w:gridCol w:w="588"/>
        <w:gridCol w:w="1020"/>
        <w:gridCol w:w="624"/>
      </w:tblGrid>
      <w:tr w:rsidR="00A95305">
        <w:trPr>
          <w:trHeight w:val="1361"/>
        </w:trPr>
        <w:tc>
          <w:tcPr>
            <w:tcW w:w="96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62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102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for the gNB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 xml:space="preserve">the capability </w:t>
            </w:r>
            <w:proofErr w:type="spellStart"/>
            <w:r>
              <w:rPr>
                <w:rFonts w:ascii="Times New Roman" w:hAnsi="Times New Roman"/>
                <w:color w:val="000000" w:themeColor="text1"/>
                <w:sz w:val="10"/>
                <w:szCs w:val="18"/>
              </w:rPr>
              <w:t>signalling</w:t>
            </w:r>
            <w:proofErr w:type="spellEnd"/>
            <w:r>
              <w:rPr>
                <w:rFonts w:ascii="Times New Roman" w:hAnsi="Times New Roman"/>
                <w:color w:val="000000" w:themeColor="text1"/>
                <w:sz w:val="10"/>
                <w:szCs w:val="18"/>
              </w:rPr>
              <w:t xml:space="preserve"> exchange between UEs (Sidelink WI only)”.</w:t>
            </w:r>
          </w:p>
        </w:tc>
        <w:tc>
          <w:tcPr>
            <w:tcW w:w="832" w:type="dxa"/>
            <w:tcBorders>
              <w:top w:val="single" w:sz="4" w:space="0" w:color="auto"/>
              <w:left w:val="single" w:sz="4" w:space="0" w:color="auto"/>
              <w:bottom w:val="single" w:sz="4" w:space="0" w:color="auto"/>
              <w:right w:val="single" w:sz="4" w:space="0" w:color="auto"/>
            </w:tcBorders>
          </w:tcPr>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rsidR="00A95305" w:rsidRDefault="00436436">
            <w:pPr>
              <w:pStyle w:val="TAN"/>
              <w:spacing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1020"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624" w:type="dxa"/>
            <w:tcBorders>
              <w:top w:val="single" w:sz="4" w:space="0" w:color="auto"/>
              <w:left w:val="single" w:sz="4" w:space="0" w:color="auto"/>
              <w:bottom w:val="single" w:sz="4" w:space="0" w:color="auto"/>
              <w:right w:val="single" w:sz="4" w:space="0" w:color="auto"/>
            </w:tcBorders>
          </w:tcPr>
          <w:p w:rsidR="00A95305" w:rsidRDefault="00436436">
            <w:pPr>
              <w:pStyle w:val="TAH"/>
              <w:spacing w:line="240" w:lineRule="auto"/>
              <w:rPr>
                <w:rFonts w:ascii="Times New Roman" w:hAnsi="Times New Roman"/>
                <w:color w:val="000000" w:themeColor="text1"/>
                <w:sz w:val="10"/>
                <w:szCs w:val="18"/>
              </w:rPr>
            </w:pPr>
            <w:r>
              <w:rPr>
                <w:rFonts w:ascii="Times New Roman" w:hAnsi="Times New Roman"/>
                <w:color w:val="000000" w:themeColor="text1"/>
                <w:sz w:val="10"/>
                <w:szCs w:val="18"/>
              </w:rPr>
              <w:t>Mandatory/Optional</w:t>
            </w:r>
          </w:p>
        </w:tc>
      </w:tr>
      <w:tr w:rsidR="00A95305">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xx.</w:t>
            </w:r>
          </w:p>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CF436C">
            <w:pPr>
              <w:pStyle w:val="TAL"/>
              <w:spacing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w:t>
            </w:r>
            <w:r w:rsidR="00CF436C">
              <w:rPr>
                <w:rFonts w:ascii="Times New Roman" w:eastAsia="MS Mincho" w:hAnsi="Times New Roman"/>
                <w:color w:val="000000" w:themeColor="text1"/>
                <w:sz w:val="10"/>
                <w:szCs w:val="18"/>
                <w:lang w:eastAsia="ja-JP"/>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 xml:space="preserve">Basic </w:t>
            </w:r>
            <w:r>
              <w:rPr>
                <w:rFonts w:ascii="Times New Roman" w:hAnsi="Times New Roman"/>
                <w:color w:val="000000" w:themeColor="text1"/>
                <w:sz w:val="10"/>
                <w:szCs w:val="18"/>
                <w:lang w:eastAsia="zh-CN"/>
              </w:rPr>
              <w:t>function of dynamic waveform switching between DFT-S-OFDM and CP-OFDM</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spacing w:after="0"/>
              <w:rPr>
                <w:color w:val="000000" w:themeColor="text1"/>
                <w:sz w:val="10"/>
                <w:szCs w:val="18"/>
                <w:lang w:eastAsia="zh-CN"/>
              </w:rPr>
            </w:pPr>
            <w:r>
              <w:rPr>
                <w:rFonts w:hint="eastAsia"/>
                <w:color w:val="000000" w:themeColor="text1"/>
                <w:sz w:val="10"/>
                <w:szCs w:val="18"/>
                <w:lang w:eastAsia="zh-CN"/>
              </w:rPr>
              <w:t>S</w:t>
            </w:r>
            <w:r>
              <w:rPr>
                <w:color w:val="000000" w:themeColor="text1"/>
                <w:sz w:val="10"/>
                <w:szCs w:val="18"/>
                <w:lang w:eastAsia="zh-CN"/>
              </w:rPr>
              <w:t>upport dynamic waveform switching applicable to PUSCH with single TB scheduled by single DCI format 0_1 or 0_2;</w:t>
            </w:r>
          </w:p>
          <w:p w:rsidR="00A95305" w:rsidRDefault="00436436">
            <w:pPr>
              <w:spacing w:after="0"/>
              <w:rPr>
                <w:color w:val="000000" w:themeColor="text1"/>
                <w:sz w:val="10"/>
                <w:szCs w:val="18"/>
                <w:lang w:eastAsia="zh-CN"/>
              </w:rPr>
            </w:pPr>
            <w:r>
              <w:rPr>
                <w:color w:val="000000" w:themeColor="text1"/>
                <w:sz w:val="10"/>
                <w:szCs w:val="18"/>
                <w:lang w:eastAsia="zh-CN"/>
              </w:rPr>
              <w:t>Support new 1-bit field for dynamic waveform indication from UL scheduling DCI.</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A95305" w:rsidRDefault="00A95305">
            <w:pPr>
              <w:pStyle w:val="TAL"/>
              <w:spacing w:line="240" w:lineRule="auto"/>
              <w:rPr>
                <w:rFonts w:ascii="Times New Roman" w:eastAsia="MS Mincho" w:hAnsi="Times New Roman"/>
                <w:color w:val="000000" w:themeColor="text1"/>
                <w:sz w:val="10"/>
                <w:szCs w:val="18"/>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rPr>
              <w:t xml:space="preserve">UE </w:t>
            </w:r>
            <w:r>
              <w:rPr>
                <w:rFonts w:ascii="Times New Roman" w:hAnsi="Times New Roman" w:hint="eastAsia"/>
                <w:color w:val="000000" w:themeColor="text1"/>
                <w:sz w:val="10"/>
                <w:szCs w:val="18"/>
                <w:lang w:eastAsia="zh-CN"/>
              </w:rPr>
              <w:t xml:space="preserve">is </w:t>
            </w:r>
            <w:r>
              <w:rPr>
                <w:rFonts w:ascii="Times New Roman" w:hAnsi="Times New Roman"/>
                <w:color w:val="000000" w:themeColor="text1"/>
                <w:sz w:val="10"/>
                <w:szCs w:val="18"/>
              </w:rPr>
              <w:t xml:space="preserve">not </w:t>
            </w:r>
            <w:r>
              <w:rPr>
                <w:rFonts w:ascii="Times New Roman" w:hAnsi="Times New Roman" w:hint="eastAsia"/>
                <w:color w:val="000000" w:themeColor="text1"/>
                <w:sz w:val="10"/>
                <w:szCs w:val="18"/>
                <w:lang w:eastAsia="zh-CN"/>
              </w:rPr>
              <w:t xml:space="preserve">required to </w:t>
            </w:r>
            <w:r>
              <w:rPr>
                <w:rFonts w:ascii="Times New Roman" w:hAnsi="Times New Roman"/>
                <w:color w:val="000000" w:themeColor="text1"/>
                <w:sz w:val="10"/>
                <w:szCs w:val="18"/>
                <w:lang w:eastAsia="zh-CN"/>
              </w:rPr>
              <w:t xml:space="preserve">support </w:t>
            </w:r>
            <w:r w:rsidR="00CF436C">
              <w:rPr>
                <w:rFonts w:ascii="Times New Roman" w:hAnsi="Times New Roman"/>
                <w:color w:val="000000" w:themeColor="text1"/>
                <w:sz w:val="10"/>
                <w:szCs w:val="18"/>
                <w:lang w:eastAsia="zh-CN"/>
              </w:rPr>
              <w:t>dynamic waveform switching between DFT-S-OFDM and CP-OFDM</w:t>
            </w:r>
            <w:r w:rsidR="00CF436C">
              <w:t xml:space="preserve"> </w:t>
            </w:r>
            <w:r w:rsidR="00CF436C" w:rsidRPr="00CF436C">
              <w:rPr>
                <w:rFonts w:ascii="Times New Roman" w:hAnsi="Times New Roman"/>
                <w:color w:val="000000" w:themeColor="text1"/>
                <w:sz w:val="10"/>
                <w:szCs w:val="18"/>
                <w:lang w:eastAsia="zh-CN"/>
              </w:rPr>
              <w:t>applicable to PUSCH with single TB scheduled by single DCI format 0_1 or 0_2</w:t>
            </w:r>
            <w:r>
              <w:rPr>
                <w:rFonts w:ascii="Times New Roman" w:hAnsi="Times New Roman"/>
                <w:color w:val="000000" w:themeColor="text1"/>
                <w:sz w:val="10"/>
                <w:szCs w:val="18"/>
                <w:lang w:eastAsia="zh-CN"/>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C61FB8">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w:t>
            </w:r>
            <w:r w:rsidR="00C61FB8">
              <w:rPr>
                <w:rFonts w:ascii="Times New Roman" w:hAnsi="Times New Roman"/>
                <w:color w:val="000000" w:themeColor="text1"/>
                <w:sz w:val="10"/>
                <w:szCs w:val="18"/>
                <w:lang w:eastAsia="zh-CN"/>
              </w:rPr>
              <w:t>TBD</w:t>
            </w:r>
            <w:r>
              <w:rPr>
                <w:rFonts w:ascii="Times New Roman" w:hAnsi="Times New Roman"/>
                <w:color w:val="000000" w:themeColor="text1"/>
                <w:sz w:val="10"/>
                <w:szCs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Supporting of dynamic waveform switching to PUSCH transmissions with a Type 1/2 configured grant is precluded.</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ptional with capability signaling</w:t>
            </w:r>
          </w:p>
        </w:tc>
      </w:tr>
      <w:tr w:rsidR="00A95305">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xx.</w:t>
            </w:r>
          </w:p>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w:t>
            </w:r>
            <w:r w:rsidR="00CF436C">
              <w:rPr>
                <w:rFonts w:ascii="Times New Roman" w:eastAsia="MS Mincho" w:hAnsi="Times New Roman"/>
                <w:color w:val="000000" w:themeColor="text1"/>
                <w:sz w:val="10"/>
                <w:szCs w:val="18"/>
                <w:lang w:eastAsia="ja-JP"/>
              </w:rPr>
              <w:t>3</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Pr="007B3C92" w:rsidRDefault="0020662E">
            <w:pPr>
              <w:pStyle w:val="TAL"/>
              <w:spacing w:line="240" w:lineRule="auto"/>
              <w:rPr>
                <w:rFonts w:ascii="Times New Roman" w:hAnsi="Times New Roman"/>
                <w:color w:val="000000" w:themeColor="text1"/>
                <w:sz w:val="10"/>
                <w:szCs w:val="18"/>
                <w:lang w:eastAsia="zh-CN"/>
              </w:rPr>
            </w:pPr>
            <w:r w:rsidRPr="00FA5BC1">
              <w:rPr>
                <w:rFonts w:ascii="Times New Roman" w:hAnsi="Times New Roman"/>
                <w:color w:val="000000" w:themeColor="text1"/>
                <w:sz w:val="10"/>
                <w:szCs w:val="18"/>
                <w:lang w:eastAsia="zh-CN"/>
              </w:rPr>
              <w:t>Dynamic waveform switching if UE is configured with multi-PUSCH scheduling in time domain in a carrier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spacing w:after="0"/>
              <w:rPr>
                <w:color w:val="000000" w:themeColor="text1"/>
                <w:sz w:val="10"/>
                <w:szCs w:val="18"/>
                <w:lang w:val="en-US" w:eastAsia="zh-CN"/>
              </w:rPr>
            </w:pPr>
            <w:r>
              <w:rPr>
                <w:color w:val="000000" w:themeColor="text1"/>
                <w:sz w:val="10"/>
                <w:szCs w:val="18"/>
                <w:lang w:eastAsia="zh-CN"/>
              </w:rPr>
              <w:t>Support dynamic waveform switching if UE is configured with multi-PUSCH scheduling in time domain in a carrier (i.e. pusch-TimeDomainAllocationListForMultiPUSCH)</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CF436C">
            <w:pPr>
              <w:pStyle w:val="TAL"/>
              <w:spacing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x</w:t>
            </w:r>
            <w:r>
              <w:rPr>
                <w:rFonts w:ascii="Times New Roman" w:hAnsi="Times New Roman"/>
                <w:color w:val="000000" w:themeColor="text1"/>
                <w:sz w:val="10"/>
                <w:szCs w:val="18"/>
                <w:lang w:eastAsia="zh-CN"/>
              </w:rPr>
              <w:t>x-</w:t>
            </w:r>
            <w:r w:rsidR="00CF436C">
              <w:rPr>
                <w:rFonts w:ascii="Times New Roman" w:hAnsi="Times New Roman"/>
                <w:color w:val="000000" w:themeColor="text1"/>
                <w:sz w:val="10"/>
                <w:szCs w:val="18"/>
                <w:lang w:eastAsia="zh-CN"/>
              </w:rPr>
              <w:t>2</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611EA4">
            <w:pPr>
              <w:pStyle w:val="TAL"/>
              <w:spacing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 xml:space="preserve">UE is not required to </w:t>
            </w:r>
            <w:r>
              <w:rPr>
                <w:rFonts w:ascii="Times New Roman" w:hAnsi="Times New Roman"/>
                <w:color w:val="000000" w:themeColor="text1"/>
                <w:sz w:val="10"/>
                <w:szCs w:val="18"/>
                <w:lang w:eastAsia="zh-CN"/>
              </w:rPr>
              <w:t xml:space="preserve">support </w:t>
            </w:r>
            <w:r w:rsidR="00CF436C">
              <w:rPr>
                <w:rFonts w:ascii="Times New Roman" w:hAnsi="Times New Roman"/>
                <w:color w:val="000000" w:themeColor="text1"/>
                <w:sz w:val="10"/>
                <w:szCs w:val="18"/>
                <w:lang w:eastAsia="zh-CN"/>
              </w:rPr>
              <w:t>dynamic waveform switching between DFT-S-OFDM and CP-OFDM</w:t>
            </w:r>
            <w:r w:rsidR="00CF436C">
              <w:t xml:space="preserve"> </w:t>
            </w:r>
            <w:r w:rsidR="00CF436C" w:rsidRPr="00CF436C">
              <w:rPr>
                <w:rFonts w:ascii="Times New Roman" w:hAnsi="Times New Roman"/>
                <w:color w:val="000000" w:themeColor="text1"/>
                <w:sz w:val="10"/>
                <w:szCs w:val="18"/>
                <w:lang w:eastAsia="zh-CN"/>
              </w:rPr>
              <w:t>applicable to multi-PUSCH scheduling in time domain in a carrier</w:t>
            </w:r>
            <w:r>
              <w:rPr>
                <w:rFonts w:ascii="Times New Roman" w:hAnsi="Times New Roman"/>
                <w:color w:val="000000" w:themeColor="text1"/>
                <w:sz w:val="10"/>
                <w:szCs w:val="18"/>
                <w:lang w:eastAsia="zh-CN"/>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rsidP="00C61FB8">
            <w:pPr>
              <w:pStyle w:val="TAL"/>
              <w:spacing w:line="240" w:lineRule="auto"/>
              <w:rPr>
                <w:rFonts w:ascii="Times New Roman" w:hAnsi="Times New Roman"/>
                <w:color w:val="000000" w:themeColor="text1"/>
                <w:sz w:val="10"/>
                <w:szCs w:val="18"/>
                <w:lang w:eastAsia="zh-CN"/>
              </w:rPr>
            </w:pPr>
            <w:r>
              <w:rPr>
                <w:rFonts w:ascii="Times New Roman" w:hAnsi="Times New Roman"/>
                <w:color w:val="000000" w:themeColor="text1"/>
                <w:sz w:val="10"/>
                <w:szCs w:val="18"/>
                <w:lang w:eastAsia="zh-CN"/>
              </w:rPr>
              <w:t>[</w:t>
            </w:r>
            <w:r w:rsidR="00C61FB8">
              <w:rPr>
                <w:rFonts w:ascii="Times New Roman" w:hAnsi="Times New Roman"/>
                <w:color w:val="000000" w:themeColor="text1"/>
                <w:sz w:val="10"/>
                <w:szCs w:val="18"/>
                <w:lang w:eastAsia="zh-CN"/>
              </w:rPr>
              <w:t>TBD</w:t>
            </w:r>
            <w:r>
              <w:rPr>
                <w:rFonts w:ascii="Times New Roman" w:hAnsi="Times New Roman"/>
                <w:color w:val="000000" w:themeColor="text1"/>
                <w:sz w:val="10"/>
                <w:szCs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95305" w:rsidRDefault="00A95305">
            <w:pPr>
              <w:pStyle w:val="TAL"/>
              <w:spacing w:line="240" w:lineRule="auto"/>
              <w:rPr>
                <w:rFonts w:ascii="Times New Roman" w:hAnsi="Times New Roman"/>
                <w:color w:val="000000" w:themeColor="text1"/>
                <w:sz w:val="10"/>
                <w:szCs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A95305" w:rsidRDefault="00436436">
            <w:pPr>
              <w:pStyle w:val="TAL"/>
              <w:spacing w:line="240" w:lineRule="auto"/>
              <w:rPr>
                <w:rFonts w:ascii="Times New Roman" w:hAnsi="Times New Roman"/>
                <w:color w:val="000000" w:themeColor="text1"/>
                <w:sz w:val="10"/>
                <w:szCs w:val="18"/>
                <w:lang w:eastAsia="ja-JP"/>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ptional with capability signaling</w:t>
            </w:r>
          </w:p>
        </w:tc>
      </w:tr>
    </w:tbl>
    <w:p w:rsidR="00A95305" w:rsidRDefault="00A95305">
      <w:pPr>
        <w:rPr>
          <w:i/>
          <w:lang w:eastAsia="zh-CN"/>
        </w:rPr>
      </w:pPr>
    </w:p>
    <w:p w:rsidR="00A95305" w:rsidRDefault="00436436">
      <w:pPr>
        <w:pStyle w:val="1"/>
        <w:spacing w:afterLines="50"/>
        <w:rPr>
          <w:lang w:val="en-US"/>
        </w:rPr>
      </w:pPr>
      <w:r>
        <w:rPr>
          <w:rFonts w:hint="eastAsia"/>
          <w:lang w:val="en-US"/>
        </w:rPr>
        <w:t>Reference</w:t>
      </w:r>
    </w:p>
    <w:p w:rsidR="00A95305" w:rsidRDefault="00436436">
      <w:pPr>
        <w:pStyle w:val="afa"/>
        <w:widowControl w:val="0"/>
        <w:numPr>
          <w:ilvl w:val="0"/>
          <w:numId w:val="20"/>
        </w:numPr>
        <w:snapToGrid w:val="0"/>
        <w:spacing w:before="0" w:beforeAutospacing="0" w:after="60" w:afterAutospacing="0" w:line="240" w:lineRule="auto"/>
        <w:rPr>
          <w:lang w:eastAsia="zh-CN"/>
        </w:rPr>
      </w:pPr>
      <w:r>
        <w:rPr>
          <w:rFonts w:hint="eastAsia"/>
          <w:kern w:val="2"/>
          <w:sz w:val="20"/>
          <w:szCs w:val="21"/>
          <w:lang w:eastAsia="zh-CN" w:bidi="ar"/>
        </w:rPr>
        <w:t>RP-22</w:t>
      </w:r>
      <w:r>
        <w:rPr>
          <w:kern w:val="2"/>
          <w:sz w:val="20"/>
          <w:szCs w:val="21"/>
          <w:lang w:eastAsia="zh-CN" w:bidi="ar"/>
        </w:rPr>
        <w:t>1858</w:t>
      </w:r>
      <w:r>
        <w:rPr>
          <w:rFonts w:hint="eastAsia"/>
          <w:kern w:val="2"/>
          <w:sz w:val="20"/>
          <w:szCs w:val="21"/>
          <w:lang w:eastAsia="zh-CN" w:bidi="ar"/>
        </w:rPr>
        <w:t xml:space="preserve">, </w:t>
      </w:r>
      <w:r>
        <w:rPr>
          <w:kern w:val="2"/>
          <w:sz w:val="20"/>
          <w:szCs w:val="21"/>
          <w:lang w:eastAsia="zh-CN" w:bidi="ar"/>
        </w:rPr>
        <w:t>Revised WID on Further NR coverage enhancements</w:t>
      </w:r>
      <w:r>
        <w:rPr>
          <w:rFonts w:hint="eastAsia"/>
          <w:kern w:val="2"/>
          <w:sz w:val="20"/>
          <w:szCs w:val="21"/>
          <w:lang w:eastAsia="zh-CN" w:bidi="ar"/>
        </w:rPr>
        <w:t>, RAN#9</w:t>
      </w:r>
      <w:r>
        <w:rPr>
          <w:kern w:val="2"/>
          <w:sz w:val="20"/>
          <w:szCs w:val="21"/>
          <w:lang w:eastAsia="zh-CN" w:bidi="ar"/>
        </w:rPr>
        <w:t>6</w:t>
      </w:r>
      <w:r>
        <w:rPr>
          <w:rFonts w:hint="eastAsia"/>
          <w:kern w:val="2"/>
          <w:sz w:val="20"/>
          <w:szCs w:val="21"/>
          <w:lang w:eastAsia="zh-CN" w:bidi="ar"/>
        </w:rPr>
        <w:t xml:space="preserve">. </w:t>
      </w:r>
    </w:p>
    <w:p w:rsidR="00A95305" w:rsidRDefault="00436436">
      <w:pPr>
        <w:pStyle w:val="afa"/>
        <w:widowControl w:val="0"/>
        <w:numPr>
          <w:ilvl w:val="0"/>
          <w:numId w:val="20"/>
        </w:numPr>
        <w:snapToGrid w:val="0"/>
        <w:spacing w:before="0" w:beforeAutospacing="0" w:after="60" w:afterAutospacing="0" w:line="240" w:lineRule="auto"/>
        <w:rPr>
          <w:kern w:val="2"/>
          <w:sz w:val="20"/>
          <w:szCs w:val="21"/>
          <w:lang w:eastAsia="zh-CN" w:bidi="ar"/>
        </w:rPr>
      </w:pPr>
      <w:r>
        <w:rPr>
          <w:kern w:val="2"/>
          <w:sz w:val="20"/>
          <w:szCs w:val="21"/>
          <w:lang w:eastAsia="zh-CN" w:bidi="ar"/>
        </w:rPr>
        <w:t>Chair's notes RAN1#113 eom</w:t>
      </w:r>
    </w:p>
    <w:p w:rsidR="00A95305" w:rsidRDefault="00436436">
      <w:pPr>
        <w:pStyle w:val="afa"/>
        <w:widowControl w:val="0"/>
        <w:numPr>
          <w:ilvl w:val="0"/>
          <w:numId w:val="20"/>
        </w:numPr>
        <w:snapToGrid w:val="0"/>
        <w:spacing w:before="0" w:beforeAutospacing="0" w:after="60" w:afterAutospacing="0" w:line="240" w:lineRule="auto"/>
        <w:rPr>
          <w:kern w:val="2"/>
          <w:sz w:val="20"/>
          <w:szCs w:val="21"/>
          <w:lang w:eastAsia="zh-CN" w:bidi="ar"/>
        </w:rPr>
      </w:pPr>
      <w:r>
        <w:rPr>
          <w:kern w:val="2"/>
          <w:sz w:val="20"/>
          <w:szCs w:val="21"/>
          <w:lang w:eastAsia="zh-CN" w:bidi="ar"/>
        </w:rPr>
        <w:t>Chair's notes RAN1#112 eom4</w:t>
      </w:r>
    </w:p>
    <w:sectPr w:rsidR="00A95305">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C9A" w:rsidRDefault="00141C9A">
      <w:pPr>
        <w:spacing w:after="0"/>
      </w:pPr>
      <w:r>
        <w:separator/>
      </w:r>
    </w:p>
  </w:endnote>
  <w:endnote w:type="continuationSeparator" w:id="0">
    <w:p w:rsidR="00141C9A" w:rsidRDefault="00141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A95305" w:rsidRDefault="00436436">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sidR="00C61FB8">
              <w:rPr>
                <w:b/>
                <w:bCs/>
                <w:noProof/>
                <w:sz w:val="11"/>
              </w:rPr>
              <w:t>4</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sidR="00C61FB8">
              <w:rPr>
                <w:b/>
                <w:bCs/>
                <w:noProof/>
                <w:sz w:val="11"/>
              </w:rPr>
              <w:t>5</w:t>
            </w:r>
            <w:r>
              <w:rPr>
                <w:b/>
                <w:bCs/>
                <w:sz w:val="16"/>
                <w:szCs w:val="24"/>
              </w:rPr>
              <w:fldChar w:fldCharType="end"/>
            </w:r>
          </w:p>
        </w:sdtContent>
      </w:sdt>
    </w:sdtContent>
  </w:sdt>
  <w:p w:rsidR="00A95305" w:rsidRDefault="00A9530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C9A" w:rsidRDefault="00141C9A">
      <w:pPr>
        <w:spacing w:after="0"/>
      </w:pPr>
      <w:r>
        <w:separator/>
      </w:r>
    </w:p>
  </w:footnote>
  <w:footnote w:type="continuationSeparator" w:id="0">
    <w:p w:rsidR="00141C9A" w:rsidRDefault="00141C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DF073C"/>
    <w:multiLevelType w:val="multilevel"/>
    <w:tmpl w:val="08DF073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2B4ECF"/>
    <w:multiLevelType w:val="multilevel"/>
    <w:tmpl w:val="1C2B4EC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74A31E1"/>
    <w:multiLevelType w:val="singleLevel"/>
    <w:tmpl w:val="274A31E1"/>
    <w:lvl w:ilvl="0">
      <w:start w:val="1"/>
      <w:numFmt w:val="bullet"/>
      <w:lvlText w:val="−"/>
      <w:lvlJc w:val="left"/>
      <w:pPr>
        <w:ind w:left="420" w:hanging="420"/>
      </w:pPr>
      <w:rPr>
        <w:rFonts w:ascii="Arial" w:hAnsi="Arial" w:cs="Arial"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91019A"/>
    <w:multiLevelType w:val="multilevel"/>
    <w:tmpl w:val="79910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5"/>
  </w:num>
  <w:num w:numId="3">
    <w:abstractNumId w:val="12"/>
  </w:num>
  <w:num w:numId="4">
    <w:abstractNumId w:val="13"/>
  </w:num>
  <w:num w:numId="5">
    <w:abstractNumId w:val="5"/>
  </w:num>
  <w:num w:numId="6">
    <w:abstractNumId w:val="4"/>
  </w:num>
  <w:num w:numId="7">
    <w:abstractNumId w:val="8"/>
  </w:num>
  <w:num w:numId="8">
    <w:abstractNumId w:val="19"/>
  </w:num>
  <w:num w:numId="9">
    <w:abstractNumId w:val="14"/>
  </w:num>
  <w:num w:numId="10">
    <w:abstractNumId w:val="9"/>
  </w:num>
  <w:num w:numId="11">
    <w:abstractNumId w:val="18"/>
  </w:num>
  <w:num w:numId="12">
    <w:abstractNumId w:val="16"/>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7"/>
  </w:num>
  <w:num w:numId="16">
    <w:abstractNumId w:val="17"/>
  </w:num>
  <w:num w:numId="17">
    <w:abstractNumId w:val="6"/>
  </w:num>
  <w:num w:numId="18">
    <w:abstractNumId w:val="10"/>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517"/>
    <w:rsid w:val="00017FEB"/>
    <w:rsid w:val="000210CE"/>
    <w:rsid w:val="0002618D"/>
    <w:rsid w:val="00026559"/>
    <w:rsid w:val="00046A52"/>
    <w:rsid w:val="0005544A"/>
    <w:rsid w:val="00060FE7"/>
    <w:rsid w:val="000641E1"/>
    <w:rsid w:val="00070F3E"/>
    <w:rsid w:val="000A26BD"/>
    <w:rsid w:val="000A548C"/>
    <w:rsid w:val="000A5792"/>
    <w:rsid w:val="000A5F9B"/>
    <w:rsid w:val="000C3135"/>
    <w:rsid w:val="000D60BA"/>
    <w:rsid w:val="000E037D"/>
    <w:rsid w:val="000E5382"/>
    <w:rsid w:val="000F1633"/>
    <w:rsid w:val="000F2AB5"/>
    <w:rsid w:val="001037EB"/>
    <w:rsid w:val="001215BB"/>
    <w:rsid w:val="00130F91"/>
    <w:rsid w:val="00141C9A"/>
    <w:rsid w:val="00155E27"/>
    <w:rsid w:val="001607EE"/>
    <w:rsid w:val="00162D5A"/>
    <w:rsid w:val="001759C8"/>
    <w:rsid w:val="001764D7"/>
    <w:rsid w:val="00177CAF"/>
    <w:rsid w:val="001801A4"/>
    <w:rsid w:val="00181968"/>
    <w:rsid w:val="001839F3"/>
    <w:rsid w:val="001844A0"/>
    <w:rsid w:val="00195DAA"/>
    <w:rsid w:val="001A4C3D"/>
    <w:rsid w:val="001A5D72"/>
    <w:rsid w:val="001B18DD"/>
    <w:rsid w:val="001B6A64"/>
    <w:rsid w:val="001C3BF2"/>
    <w:rsid w:val="001C7DE1"/>
    <w:rsid w:val="001D3C86"/>
    <w:rsid w:val="001D4E3E"/>
    <w:rsid w:val="001D5B86"/>
    <w:rsid w:val="001E2C04"/>
    <w:rsid w:val="0020058A"/>
    <w:rsid w:val="0020269C"/>
    <w:rsid w:val="002034E0"/>
    <w:rsid w:val="00203AFE"/>
    <w:rsid w:val="0020662E"/>
    <w:rsid w:val="00214B60"/>
    <w:rsid w:val="00217ABD"/>
    <w:rsid w:val="00220FC6"/>
    <w:rsid w:val="00263EB7"/>
    <w:rsid w:val="0027445E"/>
    <w:rsid w:val="002904DA"/>
    <w:rsid w:val="002B21B5"/>
    <w:rsid w:val="002C1FFA"/>
    <w:rsid w:val="002C6359"/>
    <w:rsid w:val="002D0B7E"/>
    <w:rsid w:val="002D6A9A"/>
    <w:rsid w:val="00311D72"/>
    <w:rsid w:val="00316861"/>
    <w:rsid w:val="00324023"/>
    <w:rsid w:val="003264B7"/>
    <w:rsid w:val="0034301E"/>
    <w:rsid w:val="003526C9"/>
    <w:rsid w:val="003574C8"/>
    <w:rsid w:val="00391338"/>
    <w:rsid w:val="003A0A10"/>
    <w:rsid w:val="003A4F2B"/>
    <w:rsid w:val="003B265D"/>
    <w:rsid w:val="003B7E9D"/>
    <w:rsid w:val="003D332B"/>
    <w:rsid w:val="003D3B04"/>
    <w:rsid w:val="003D434B"/>
    <w:rsid w:val="003D4E84"/>
    <w:rsid w:val="003D7710"/>
    <w:rsid w:val="003E1354"/>
    <w:rsid w:val="00410D76"/>
    <w:rsid w:val="00412A46"/>
    <w:rsid w:val="004319F4"/>
    <w:rsid w:val="00436436"/>
    <w:rsid w:val="00441A41"/>
    <w:rsid w:val="00443818"/>
    <w:rsid w:val="00457586"/>
    <w:rsid w:val="004607C3"/>
    <w:rsid w:val="004626C0"/>
    <w:rsid w:val="00472871"/>
    <w:rsid w:val="004773E8"/>
    <w:rsid w:val="00487603"/>
    <w:rsid w:val="00490A66"/>
    <w:rsid w:val="0049502F"/>
    <w:rsid w:val="004A29A5"/>
    <w:rsid w:val="004A61B6"/>
    <w:rsid w:val="004A6461"/>
    <w:rsid w:val="004A7E15"/>
    <w:rsid w:val="004B0D86"/>
    <w:rsid w:val="004B14CB"/>
    <w:rsid w:val="004B16DE"/>
    <w:rsid w:val="004C3D24"/>
    <w:rsid w:val="004E0805"/>
    <w:rsid w:val="004E0EE6"/>
    <w:rsid w:val="004E259B"/>
    <w:rsid w:val="004E5D34"/>
    <w:rsid w:val="004F3810"/>
    <w:rsid w:val="00520437"/>
    <w:rsid w:val="0053095B"/>
    <w:rsid w:val="00531A4F"/>
    <w:rsid w:val="00535371"/>
    <w:rsid w:val="005446B1"/>
    <w:rsid w:val="00546597"/>
    <w:rsid w:val="00564D3B"/>
    <w:rsid w:val="00580460"/>
    <w:rsid w:val="005926FA"/>
    <w:rsid w:val="005A5996"/>
    <w:rsid w:val="005D20F1"/>
    <w:rsid w:val="005D4821"/>
    <w:rsid w:val="005E719D"/>
    <w:rsid w:val="005F0F8A"/>
    <w:rsid w:val="006017DD"/>
    <w:rsid w:val="006035C5"/>
    <w:rsid w:val="006041B9"/>
    <w:rsid w:val="00611EA4"/>
    <w:rsid w:val="00634DD9"/>
    <w:rsid w:val="00635EFA"/>
    <w:rsid w:val="006434BB"/>
    <w:rsid w:val="00645EDB"/>
    <w:rsid w:val="0065039A"/>
    <w:rsid w:val="00651E5D"/>
    <w:rsid w:val="00652435"/>
    <w:rsid w:val="006632A9"/>
    <w:rsid w:val="00670B87"/>
    <w:rsid w:val="00673C4E"/>
    <w:rsid w:val="00681AF7"/>
    <w:rsid w:val="006821AF"/>
    <w:rsid w:val="006875C4"/>
    <w:rsid w:val="00690330"/>
    <w:rsid w:val="00693C1C"/>
    <w:rsid w:val="00694AD9"/>
    <w:rsid w:val="006A05F1"/>
    <w:rsid w:val="006A4BD5"/>
    <w:rsid w:val="006B0DF0"/>
    <w:rsid w:val="006C08DE"/>
    <w:rsid w:val="006C2BCB"/>
    <w:rsid w:val="006C6435"/>
    <w:rsid w:val="006D6F87"/>
    <w:rsid w:val="006E00D0"/>
    <w:rsid w:val="006E4B5C"/>
    <w:rsid w:val="006E74B6"/>
    <w:rsid w:val="006F482C"/>
    <w:rsid w:val="006F5CA1"/>
    <w:rsid w:val="006F790E"/>
    <w:rsid w:val="00727079"/>
    <w:rsid w:val="00731233"/>
    <w:rsid w:val="00736960"/>
    <w:rsid w:val="00737633"/>
    <w:rsid w:val="00750168"/>
    <w:rsid w:val="00752E1E"/>
    <w:rsid w:val="007604D8"/>
    <w:rsid w:val="007610D3"/>
    <w:rsid w:val="007676F4"/>
    <w:rsid w:val="00767EDA"/>
    <w:rsid w:val="007967DD"/>
    <w:rsid w:val="007A45E4"/>
    <w:rsid w:val="007A55B2"/>
    <w:rsid w:val="007A606E"/>
    <w:rsid w:val="007A6A20"/>
    <w:rsid w:val="007B3C92"/>
    <w:rsid w:val="007D504C"/>
    <w:rsid w:val="007F4274"/>
    <w:rsid w:val="00803465"/>
    <w:rsid w:val="008062A6"/>
    <w:rsid w:val="00806409"/>
    <w:rsid w:val="00813EDB"/>
    <w:rsid w:val="00820CD8"/>
    <w:rsid w:val="00837EAA"/>
    <w:rsid w:val="00846E2B"/>
    <w:rsid w:val="00861D70"/>
    <w:rsid w:val="00862C80"/>
    <w:rsid w:val="0089761C"/>
    <w:rsid w:val="008A5B38"/>
    <w:rsid w:val="008A716E"/>
    <w:rsid w:val="008A7E64"/>
    <w:rsid w:val="008B1B61"/>
    <w:rsid w:val="008D076B"/>
    <w:rsid w:val="008D1F10"/>
    <w:rsid w:val="008E13BB"/>
    <w:rsid w:val="00910C20"/>
    <w:rsid w:val="00927596"/>
    <w:rsid w:val="00927601"/>
    <w:rsid w:val="00947924"/>
    <w:rsid w:val="00983E2C"/>
    <w:rsid w:val="0099378B"/>
    <w:rsid w:val="00994A55"/>
    <w:rsid w:val="009951A9"/>
    <w:rsid w:val="0099701A"/>
    <w:rsid w:val="009A3A17"/>
    <w:rsid w:val="009A6235"/>
    <w:rsid w:val="009B619B"/>
    <w:rsid w:val="009D062C"/>
    <w:rsid w:val="009D7F9D"/>
    <w:rsid w:val="009E5A30"/>
    <w:rsid w:val="009E7413"/>
    <w:rsid w:val="009F1CBC"/>
    <w:rsid w:val="00A0555A"/>
    <w:rsid w:val="00A059C7"/>
    <w:rsid w:val="00A136F9"/>
    <w:rsid w:val="00A16BDE"/>
    <w:rsid w:val="00A23AC4"/>
    <w:rsid w:val="00A2589D"/>
    <w:rsid w:val="00A26796"/>
    <w:rsid w:val="00A361F7"/>
    <w:rsid w:val="00A42BA2"/>
    <w:rsid w:val="00A44637"/>
    <w:rsid w:val="00A5303A"/>
    <w:rsid w:val="00A61671"/>
    <w:rsid w:val="00A645C3"/>
    <w:rsid w:val="00A72ADF"/>
    <w:rsid w:val="00A7305F"/>
    <w:rsid w:val="00A737C8"/>
    <w:rsid w:val="00A7446C"/>
    <w:rsid w:val="00A9321D"/>
    <w:rsid w:val="00A93F73"/>
    <w:rsid w:val="00A95305"/>
    <w:rsid w:val="00AC1087"/>
    <w:rsid w:val="00AC2E8B"/>
    <w:rsid w:val="00AC3166"/>
    <w:rsid w:val="00AC5622"/>
    <w:rsid w:val="00AD762A"/>
    <w:rsid w:val="00AE661C"/>
    <w:rsid w:val="00AF2325"/>
    <w:rsid w:val="00AF6ED7"/>
    <w:rsid w:val="00B03B04"/>
    <w:rsid w:val="00B05AD5"/>
    <w:rsid w:val="00B148A6"/>
    <w:rsid w:val="00B15576"/>
    <w:rsid w:val="00B157C6"/>
    <w:rsid w:val="00B27ABA"/>
    <w:rsid w:val="00B4222D"/>
    <w:rsid w:val="00B70246"/>
    <w:rsid w:val="00B81C77"/>
    <w:rsid w:val="00BA453E"/>
    <w:rsid w:val="00BC24E7"/>
    <w:rsid w:val="00BD0199"/>
    <w:rsid w:val="00BD2263"/>
    <w:rsid w:val="00BD33A8"/>
    <w:rsid w:val="00BD5B8B"/>
    <w:rsid w:val="00BE7E95"/>
    <w:rsid w:val="00C0568C"/>
    <w:rsid w:val="00C12E7E"/>
    <w:rsid w:val="00C13FF4"/>
    <w:rsid w:val="00C232BE"/>
    <w:rsid w:val="00C32781"/>
    <w:rsid w:val="00C40101"/>
    <w:rsid w:val="00C42589"/>
    <w:rsid w:val="00C46F3C"/>
    <w:rsid w:val="00C47FD3"/>
    <w:rsid w:val="00C61FB8"/>
    <w:rsid w:val="00C638EC"/>
    <w:rsid w:val="00C80798"/>
    <w:rsid w:val="00C91E19"/>
    <w:rsid w:val="00C96BDD"/>
    <w:rsid w:val="00CB72B0"/>
    <w:rsid w:val="00CC1438"/>
    <w:rsid w:val="00CC36EC"/>
    <w:rsid w:val="00CC5A7A"/>
    <w:rsid w:val="00CD05DC"/>
    <w:rsid w:val="00CD585B"/>
    <w:rsid w:val="00CF03B6"/>
    <w:rsid w:val="00CF38B4"/>
    <w:rsid w:val="00CF436C"/>
    <w:rsid w:val="00D06B02"/>
    <w:rsid w:val="00D0767C"/>
    <w:rsid w:val="00D11338"/>
    <w:rsid w:val="00D118C9"/>
    <w:rsid w:val="00D262DF"/>
    <w:rsid w:val="00D40DCE"/>
    <w:rsid w:val="00D419D3"/>
    <w:rsid w:val="00D44FCE"/>
    <w:rsid w:val="00D5513D"/>
    <w:rsid w:val="00D56B97"/>
    <w:rsid w:val="00D6039B"/>
    <w:rsid w:val="00D610E9"/>
    <w:rsid w:val="00D6354A"/>
    <w:rsid w:val="00D63560"/>
    <w:rsid w:val="00D64268"/>
    <w:rsid w:val="00D667A3"/>
    <w:rsid w:val="00D679B1"/>
    <w:rsid w:val="00D72C3B"/>
    <w:rsid w:val="00D7392B"/>
    <w:rsid w:val="00D81F6D"/>
    <w:rsid w:val="00D87C5B"/>
    <w:rsid w:val="00DA40AD"/>
    <w:rsid w:val="00DA6869"/>
    <w:rsid w:val="00DA6EE5"/>
    <w:rsid w:val="00DC0155"/>
    <w:rsid w:val="00DC2AE4"/>
    <w:rsid w:val="00DD0409"/>
    <w:rsid w:val="00DD7222"/>
    <w:rsid w:val="00DD7600"/>
    <w:rsid w:val="00DE3004"/>
    <w:rsid w:val="00DF52B4"/>
    <w:rsid w:val="00DF5800"/>
    <w:rsid w:val="00E0053B"/>
    <w:rsid w:val="00E119A3"/>
    <w:rsid w:val="00E133C3"/>
    <w:rsid w:val="00E20FCD"/>
    <w:rsid w:val="00E21B3D"/>
    <w:rsid w:val="00E31118"/>
    <w:rsid w:val="00E34506"/>
    <w:rsid w:val="00E40E3A"/>
    <w:rsid w:val="00E42731"/>
    <w:rsid w:val="00E44A17"/>
    <w:rsid w:val="00E5373A"/>
    <w:rsid w:val="00E554B3"/>
    <w:rsid w:val="00E8790B"/>
    <w:rsid w:val="00E927CC"/>
    <w:rsid w:val="00EA0F6D"/>
    <w:rsid w:val="00EA649C"/>
    <w:rsid w:val="00EC1227"/>
    <w:rsid w:val="00ED5664"/>
    <w:rsid w:val="00ED61F5"/>
    <w:rsid w:val="00F00205"/>
    <w:rsid w:val="00F143FF"/>
    <w:rsid w:val="00F1440D"/>
    <w:rsid w:val="00F17F2A"/>
    <w:rsid w:val="00F20615"/>
    <w:rsid w:val="00F2238C"/>
    <w:rsid w:val="00F22C7F"/>
    <w:rsid w:val="00F246A2"/>
    <w:rsid w:val="00F3139D"/>
    <w:rsid w:val="00F36529"/>
    <w:rsid w:val="00F37C8D"/>
    <w:rsid w:val="00F4080D"/>
    <w:rsid w:val="00F45EED"/>
    <w:rsid w:val="00F51263"/>
    <w:rsid w:val="00F56022"/>
    <w:rsid w:val="00F62507"/>
    <w:rsid w:val="00F6288A"/>
    <w:rsid w:val="00F62AF3"/>
    <w:rsid w:val="00F754BB"/>
    <w:rsid w:val="00F83487"/>
    <w:rsid w:val="00F85218"/>
    <w:rsid w:val="00F87675"/>
    <w:rsid w:val="00F94D4B"/>
    <w:rsid w:val="00F95628"/>
    <w:rsid w:val="00FA210F"/>
    <w:rsid w:val="00FA2AC6"/>
    <w:rsid w:val="00FA5BC1"/>
    <w:rsid w:val="00FA68F8"/>
    <w:rsid w:val="00FC2BD9"/>
    <w:rsid w:val="00FD3E27"/>
    <w:rsid w:val="00FD6B32"/>
    <w:rsid w:val="00FE15A2"/>
    <w:rsid w:val="00FE36D3"/>
    <w:rsid w:val="00FF146B"/>
    <w:rsid w:val="02985E84"/>
    <w:rsid w:val="04493554"/>
    <w:rsid w:val="0A246F86"/>
    <w:rsid w:val="0E8547F7"/>
    <w:rsid w:val="0F791E68"/>
    <w:rsid w:val="10665F0D"/>
    <w:rsid w:val="1524112C"/>
    <w:rsid w:val="188D3BD1"/>
    <w:rsid w:val="1A4B3009"/>
    <w:rsid w:val="1AD04E0B"/>
    <w:rsid w:val="1FB73DFC"/>
    <w:rsid w:val="22A0138E"/>
    <w:rsid w:val="305A6DDB"/>
    <w:rsid w:val="30F526BD"/>
    <w:rsid w:val="346212CD"/>
    <w:rsid w:val="34880F47"/>
    <w:rsid w:val="35B504B1"/>
    <w:rsid w:val="39E43B1E"/>
    <w:rsid w:val="39E75F08"/>
    <w:rsid w:val="3BBC2004"/>
    <w:rsid w:val="3FB63057"/>
    <w:rsid w:val="40976EB6"/>
    <w:rsid w:val="41C717DC"/>
    <w:rsid w:val="43B03463"/>
    <w:rsid w:val="44A313E2"/>
    <w:rsid w:val="45A27568"/>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E5B666B"/>
    <w:rsid w:val="6EFF095D"/>
    <w:rsid w:val="6F1F1B00"/>
    <w:rsid w:val="7034536C"/>
    <w:rsid w:val="722A38A7"/>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BBD99"/>
  <w15:docId w15:val="{D0F71DE6-2777-4F59-8982-3A4156677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uiPriority w:val="9"/>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uiPriority w:val="9"/>
    <w:qFormat/>
    <w:pPr>
      <w:keepNext/>
      <w:numPr>
        <w:ilvl w:val="7"/>
        <w:numId w:val="1"/>
      </w:numPr>
      <w:spacing w:before="120"/>
      <w:outlineLvl w:val="7"/>
    </w:pPr>
    <w:rPr>
      <w:rFonts w:ascii="Arial" w:hAnsi="Arial"/>
    </w:rPr>
  </w:style>
  <w:style w:type="paragraph" w:styleId="9">
    <w:name w:val="heading 9"/>
    <w:basedOn w:val="a"/>
    <w:next w:val="a"/>
    <w:link w:val="90"/>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列表段落2"/>
    <w:basedOn w:val="a"/>
    <w:qFormat/>
    <w:pPr>
      <w:snapToGrid/>
      <w:spacing w:before="100" w:beforeAutospacing="1" w:after="100" w:afterAutospacing="1"/>
      <w:ind w:leftChars="400" w:left="840"/>
      <w:jc w:val="left"/>
    </w:pPr>
    <w:rPr>
      <w:rFonts w:eastAsia="MS Gothic"/>
      <w:sz w:val="24"/>
      <w:szCs w:val="24"/>
      <w:lang w:val="en-US" w:eastAsia="zh-CN"/>
    </w:rPr>
  </w:style>
  <w:style w:type="paragraph" w:customStyle="1" w:styleId="affd">
    <w:name w:val="列表段"/>
    <w:basedOn w:val="a"/>
    <w:next w:val="aff5"/>
    <w:uiPriority w:val="34"/>
    <w:qFormat/>
    <w:pPr>
      <w:snapToGrid/>
      <w:spacing w:after="0"/>
      <w:ind w:leftChars="400" w:left="840"/>
      <w:jc w:val="left"/>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0E3393-3966-46F6-B03E-67210C5E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2592</Words>
  <Characters>14776</Characters>
  <Application>Microsoft Office Word</Application>
  <DocSecurity>0</DocSecurity>
  <Lines>123</Lines>
  <Paragraphs>34</Paragraphs>
  <ScaleCrop>false</ScaleCrop>
  <Company>ZTE Corporation</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2002-04-23T01:10:00Z</cp:lastPrinted>
  <dcterms:created xsi:type="dcterms:W3CDTF">2023-08-11T02:09:00Z</dcterms:created>
  <dcterms:modified xsi:type="dcterms:W3CDTF">2023-08-11T09:25:00Z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